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88R14429 SCP-D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Bhojani</w:t>
      </w:r>
      <w:r xml:space="preserve">
        <w:tab wTab="150" tlc="none" cTlc="0"/>
      </w:r>
      <w:r>
        <w:t xml:space="preserve">H.B.</w:t>
      </w:r>
      <w:r xml:space="preserve">
        <w:t> </w:t>
      </w:r>
      <w:r>
        <w:t xml:space="preserve">No.</w:t>
      </w:r>
      <w:r xml:space="preserve">
        <w:t> </w:t>
      </w:r>
      <w:r>
        <w:t xml:space="preserve">4451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by the Texas Workforce Commission regarding apprenticeship opportunities in this state for emerging and high-demand industries.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302.0191.</w:t>
      </w:r>
      <w:r>
        <w:rPr>
          <w:u w:val="single"/>
        </w:rPr>
        <w:t xml:space="preserve"> </w:t>
      </w:r>
      <w:r>
        <w:rPr>
          <w:u w:val="single"/>
        </w:rPr>
        <w:t xml:space="preserve"> </w:t>
      </w:r>
      <w:r>
        <w:rPr>
          <w:u w:val="single"/>
        </w:rPr>
        <w:t xml:space="preserve">REPORT ON AVAILABLE APPRENTICESHIPS.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program"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industry-recognized training program, as defined by Section 302.252;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apprenticeship training program, as defined by Section 133.001,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"Emerging and high-demand industry" means an industry or occupation described by the report required under Section 302.019.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of each year, the commission shall, in consultation with each local workforce development board, prepare and submit to the legislature a report on available apprenticeship programs in this state and make recommendations to expand the availability of apprenticeship programs in emerging and high-demand industries.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data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active apprenticeship programs, categorized by the industries included in the North American Industry Classification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active apprentices, categorized by the industries included in the North American Industry Classification System;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occupational demand for each industry, categorized by each occupation in the industry for which an apprenticeship program may be established;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expand available apprenticeship programs for emerging and  high-demand industries with higher employment demand relative to the total number of active apprentices and apprenticeship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collaborate and consult with the council or the Apprenticeship and Training Advisory Committee, as designated by the council, to develop recommendations for the report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a copy of the report to the council or the Apprenticeship and Training Advisory Committee, as designated by the council, at the same time as the report required under Section 133.006(b), Education Code.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2024, the commission shall prepare and submit the initial report required by Section 302.0191,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