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88R14424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4460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for an athletic participation purpose of a student from the school district of the student's residence to another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25.036,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Any child, other than a high school graduate, who is younger than 19 years of age and eligible for enrollment in grades 9 through 12 on September 1 of any school year may transfer not more than once for an athletic participation purpose from the child's school district of residence to another district in this state if both the receiving district and the applicant parent or person standing in parental relation to the applicant jointly approve and timely agree in writing to the transfer for an athletic participation purpose.  The receiving district may not deny a transfer application under this subsection on the basis of a child's sex, race, national origin, ancestral language, or disability.  A transfer under this subsection remains effective until the child graduates from the receiving district, unless the transfer student withdraws from the receiving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33.081,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University Interscholastic League may not penalize or sanction a student for transferring to a school district for an athletic participation purpose, or penalize or sanction the school district that receives the transferring student, if the transfer meets the requirements of Section 25.036(a-1).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