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H.B.</w:t>
      </w:r>
      <w:r xml:space="preserve">
        <w:t> </w:t>
      </w:r>
      <w:r>
        <w:t xml:space="preserve">No.</w:t>
      </w:r>
      <w:r xml:space="preserve">
        <w:t> </w:t>
      </w:r>
      <w:r>
        <w:t xml:space="preserve">4475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program to serve students who's safety at school is in jeopardy.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 Education Code, is amended by adding Subchapter J to read as follows:</w:t>
      </w:r>
    </w:p>
    <w:p w:rsidR="003F3435" w:rsidRDefault="0032493E">
      <w:pPr>
        <w:spacing w:line="480" w:lineRule="auto"/>
        <w:jc w:val="center"/>
      </w:pPr>
      <w:r>
        <w:t xml:space="preserve">SUBCHAPTER J.  SAFETY PROTECTION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48.600.</w:t>
      </w:r>
      <w:r>
        <w:rPr>
          <w:u w:val="single"/>
        </w:rPr>
        <w:t xml:space="preserve"> </w:t>
      </w:r>
      <w:r>
        <w:rPr>
          <w:u w:val="single"/>
        </w:rPr>
        <w:t xml:space="preserve"> </w:t>
      </w:r>
      <w:r>
        <w:rPr>
          <w:u w:val="single"/>
        </w:rPr>
        <w:t xml:space="preserve">AVOIDANCE CHOICE.  Notwithstanding any other provision of this code, as provided by this subchapter an eligible student may attend a public school in the district in which the student resides or may use a safety protection grant to attend another district, or accredited private school chosen by the student's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48.601.</w:t>
      </w:r>
      <w:r>
        <w:rPr>
          <w:u w:val="single"/>
        </w:rPr>
        <w:t xml:space="preserve"> </w:t>
      </w:r>
      <w:r>
        <w:rPr>
          <w:u w:val="single"/>
        </w:rPr>
        <w:t xml:space="preserve"> </w:t>
      </w:r>
      <w:r>
        <w:rPr>
          <w:u w:val="single"/>
        </w:rPr>
        <w:t xml:space="preserve">ELIGIBILITY.</w:t>
      </w:r>
    </w:p>
    <w:p w:rsidR="003F3435" w:rsidRDefault="0032493E">
      <w:pPr>
        <w:spacing w:line="480" w:lineRule="auto"/>
        <w:ind w:firstLine="720"/>
        <w:jc w:val="both"/>
      </w:pPr>
      <w:r>
        <w:rPr>
          <w:u w:val="single"/>
        </w:rPr>
        <w:t xml:space="preserve">A student is eligible to receive a safety protection grant to attend another school if the student's parents determine that the student's safety is in jeopardy.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48.602.</w:t>
      </w:r>
      <w:r>
        <w:rPr>
          <w:u w:val="single"/>
        </w:rPr>
        <w:t xml:space="preserve"> </w:t>
      </w:r>
      <w:r>
        <w:rPr>
          <w:u w:val="single"/>
        </w:rPr>
        <w:t xml:space="preserve"> </w:t>
      </w:r>
      <w:r>
        <w:rPr>
          <w:u w:val="single"/>
        </w:rPr>
        <w:t xml:space="preserve">FINANCING.  (a)  A student who under this subchapter uses a safety protection grant to attend a public school in a school district other than the district in which the student resides is included in the average daily attendance of the district in which the student attends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the allotment provided by Section 48.107 for each eligible student using a safety protection grant. </w:t>
      </w:r>
      <w:r>
        <w:rPr>
          <w:u w:val="single"/>
        </w:rPr>
        <w:t xml:space="preserve"> </w:t>
      </w:r>
      <w:r>
        <w:rPr>
          <w:u w:val="single"/>
        </w:rPr>
        <w:t xml:space="preserve">If the district has a local revenue level greater than the guaranteed local revenue level but less than the level established under Section 48.257, a school district is entitled under rules adopted by the commissioner to additional state aid in an amount equal to the difference between the cost to the district of providing services to a student using a public education grant and the sum of the state aid received because of the allotment under Section 48.107 and money from the available school fund attributable to the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additional facilities assistance under Section 48.301 if the district agrees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number of students using safety protection grants that is at least one percent of the district's average daily attendance for the preceding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services to each student until the student either voluntarily decides to attend a different school or graduates from high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parent selects a private school, then funding shall be calculated as the lesser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funding as calculated under 29.203,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actual amount of tuition charged by the school.</w:t>
      </w:r>
    </w:p>
    <w:p w:rsidR="003F3435" w:rsidRDefault="0032493E">
      <w:pPr>
        <w:spacing w:line="480" w:lineRule="auto"/>
        <w:ind w:firstLine="720"/>
        <w:jc w:val="both"/>
      </w:pPr>
      <w:r>
        <w:rPr>
          <w:u w:val="single"/>
        </w:rPr>
        <w:t xml:space="preserve">(</w:t>
      </w:r>
      <w:r>
        <w:rPr>
          <w:strike/>
          <w:u w:val="single"/>
        </w:rPr>
        <w:t xml:space="preserve">e</w:t>
      </w:r>
      <w:r>
        <w:rPr>
          <w:u w:val="single"/>
        </w:rPr>
        <w:t xml:space="preserve">)</w:t>
      </w:r>
      <w:r>
        <w:rPr>
          <w:u w:val="single"/>
        </w:rPr>
        <w:t xml:space="preserve"> </w:t>
      </w:r>
      <w:r>
        <w:rPr>
          <w:u w:val="single"/>
        </w:rPr>
        <w:t xml:space="preserve"> </w:t>
      </w:r>
      <w:r>
        <w:rPr>
          <w:u w:val="single"/>
        </w:rPr>
        <w:t xml:space="preserve">A school district chosen by a student's parent under Section 29.201 is entitled to accept or reject the application for the student to attend school in that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chosen by a student's parent under Section 29.201 may not charge the student tuition.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48.603.</w:t>
      </w:r>
      <w:r>
        <w:rPr>
          <w:u w:val="single"/>
        </w:rPr>
        <w:t xml:space="preserve"> </w:t>
      </w:r>
      <w:r>
        <w:rPr>
          <w:u w:val="single"/>
        </w:rPr>
        <w:t xml:space="preserve"> </w:t>
      </w:r>
      <w:r>
        <w:rPr>
          <w:u w:val="single"/>
        </w:rPr>
        <w:t xml:space="preserve">ACCREDITED PRIVATE SCHOOLS  (a)  The commissioner shall adopt rules to implement the program including the calculation of funding for private school participation. </w:t>
      </w:r>
      <w:r>
        <w:rPr>
          <w:u w:val="single"/>
        </w:rPr>
        <w:t xml:space="preserve"> </w:t>
      </w:r>
      <w:r>
        <w:rPr>
          <w:u w:val="single"/>
        </w:rPr>
        <w:t xml:space="preserve">Rules shall be designed to prohibit fraud and abuse. </w:t>
      </w:r>
      <w:r>
        <w:rPr>
          <w:u w:val="single"/>
        </w:rPr>
        <w:t xml:space="preserve"> </w:t>
      </w:r>
      <w:r>
        <w:rPr>
          <w:u w:val="single"/>
        </w:rPr>
        <w:t xml:space="preserve">The rules may not in any form effect or attempt to control the programs, curricula, or other operations of private schools.</w:t>
      </w:r>
    </w:p>
    <w:p w:rsidR="003F3435" w:rsidRDefault="0032493E">
      <w:pPr>
        <w:spacing w:line="480" w:lineRule="auto"/>
        <w:ind w:firstLine="720"/>
        <w:jc w:val="both"/>
      </w:pPr>
      <w:r>
        <w:t xml:space="preserve">(a)</w:t>
      </w:r>
      <w:r xml:space="preserve">
        <w:t> </w:t>
      </w:r>
      <w:r xml:space="preserve">
        <w:t> </w:t>
      </w:r>
      <w:r>
        <w:rPr>
          <w:u w:val="single"/>
        </w:rPr>
        <w:t xml:space="preserve">The comptroller shall establish the safety protection account in the state treasury.</w:t>
      </w:r>
    </w:p>
    <w:p w:rsidR="003F3435" w:rsidRDefault="0032493E">
      <w:pPr>
        <w:spacing w:line="480" w:lineRule="auto"/>
        <w:ind w:firstLine="720"/>
        <w:jc w:val="both"/>
      </w:pPr>
      <w:r>
        <w:t xml:space="preserve">(b)</w:t>
      </w:r>
      <w:r xml:space="preserve">
        <w:t> </w:t>
      </w:r>
      <w:r xml:space="preserve">
        <w:t> </w:t>
      </w:r>
      <w:r>
        <w:rPr>
          <w:u w:val="single"/>
        </w:rPr>
        <w:t xml:space="preserve">No federal funds or Available School Funds shall be used to fund programs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48.604.</w:t>
      </w:r>
      <w:r>
        <w:rPr>
          <w:u w:val="single"/>
        </w:rPr>
        <w:t xml:space="preserve"> </w:t>
      </w:r>
      <w:r>
        <w:rPr>
          <w:u w:val="single"/>
        </w:rPr>
        <w:t xml:space="preserve"> </w:t>
      </w:r>
      <w:r>
        <w:rPr>
          <w:u w:val="single"/>
        </w:rPr>
        <w:t xml:space="preserve">SAFETY PROTECTION ACCOUNT.  (a)  The safety protection account is established in the foundation school fund and is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credit of the account under Section 48.304,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amounts appropriated to the account by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used only to award grants for the payment of tuition for enrollment of eligible students at qualifying schools in the manner prescribed by Section 48.602 and rules adopted by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Interest and income from the assets of the account shall be credited to and deposited in the account.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48, Education Code, is amended by adding Section 48.304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SAFETY PROTECTION GRANT.  (a)  A person to whom the commissioner awards a grant under Subchapter J, Chapter 48.601, Education Code, is entitled to receive an amount equal to the amount of the grant as provided by that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transfer to the credit of the safety protection account established under Section 48.604, Education Code, the amount appropriated to the agency for purposes of this section for use by the comptroller in awarding grants as provided by Subchapter J, Chapter 48.601,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comptroller in cooperation with the commissioner shall adopt rules to prohibit fraud and abuse and for implementation of this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