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88R2476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4485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instruction promoting the achievement of certain comprehensive environmental, economic, and social goals in the social studies curriculum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(w) to read as follows: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In adopting the essential knowledge and skills for the social studies curriculum under Subsection (a)(1)(D), the  State Board of Education shall adopt essential knowledge and skills that promote innovative ways to achieve comprehensive goals related to current environmental, economic, and social problems.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