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88R1480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Wu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preventing discrimination in foster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264, Family Code, is amended by adding Section 264.105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264.105.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DISCRIMINATION IN FOSTER CARE.  (a)  Notwithstanding Section 264.0011, in this section, "commission" means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commission, the department, a single source continuum contractor, and any other person may not discriminate or take any adverse action against a person on the basis of the person's sexual orientation, gender identity, or gender expression relating to child welfare services, including the licensure or verification of a foster home or the placement of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