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88R6263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Williamson</w:t>
      </w:r>
      <w:r xml:space="preserve">
        <w:tab wTab="150" tlc="none" cTlc="0"/>
      </w:r>
      <w:r>
        <w:t xml:space="preserve">H.B.</w:t>
      </w:r>
      <w:r xml:space="preserve">
        <w:t> </w:t>
      </w:r>
      <w:r>
        <w:t xml:space="preserve">No.</w:t>
      </w:r>
      <w:r xml:space="preserve">
        <w:t> </w:t>
      </w:r>
      <w:r>
        <w:t xml:space="preserve">4493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political subdivisions in the extraterritorial jurisdiction of certain municipalities.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42.042, Local Government Code, is amended by amending Subsections (b) and (f) and adding Subsection (l)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(l), if</w:t>
      </w:r>
      <w:r xml:space="preserve">
        <w:t> </w:t>
      </w:r>
      <w:r>
        <w:t xml:space="preserve">[</w:t>
      </w:r>
      <w:r>
        <w:rPr>
          <w:strike/>
        </w:rPr>
        <w:t xml:space="preserve">If</w:t>
      </w:r>
      <w:r>
        <w:t xml:space="preserve">] the governing body fails or refuses to give its consent for the creation of the political subdivision, including a water district previously created by an act of the legislature, on mutually agreeable terms within 90 days after the date the governing body receives a written request for the consent, a majority of the qualified voters of the area of the proposed political subdivision and the owners of at least 50 percent of the land in the proposed political subdivision may petition the governing body to make available to the area the water, sanitary sewer services, or both that would be provided by the political subdivision.</w:t>
      </w:r>
    </w:p>
    <w:p w:rsidR="003F3435" w:rsidRDefault="0032493E">
      <w:pPr>
        <w:spacing w:line="480" w:lineRule="auto"/>
        <w:ind w:firstLine="720"/>
        <w:jc w:val="both"/>
      </w:pPr>
      <w:r>
        <w:t xml:space="preserve">(f)</w:t>
      </w:r>
      <w:r xml:space="preserve">
        <w:t> </w:t>
      </w:r>
      <w:r xml:space="preserve">
        <w:t> </w:t>
      </w:r>
      <w:r>
        <w:rPr>
          <w:u w:val="single"/>
        </w:rPr>
        <w:t xml:space="preserve">Except as provided by Subsection (l), if</w:t>
      </w:r>
      <w:r xml:space="preserve">
        <w:t> </w:t>
      </w:r>
      <w:r>
        <w:t xml:space="preserve">[</w:t>
      </w:r>
      <w:r>
        <w:rPr>
          <w:strike/>
        </w:rPr>
        <w:t xml:space="preserve">If</w:t>
      </w:r>
      <w:r>
        <w:t xml:space="preserve">] the municipality fails or refuses to give its consent to the creation of the political subdivision, including a water district previously created by an act of the legislature, or fails or refuses to execute a contract providing for the water or sanitary sewer services requested within the time limits prescribed by this section, the applicant may petition the Texas Commission on Environmental Quality for the creation of the political subdivision or the inclusion of the land in a political subdivision. </w:t>
      </w:r>
      <w:r>
        <w:t xml:space="preserve"> </w:t>
      </w:r>
      <w:r>
        <w:t xml:space="preserve">The commission shall allow creation or confirmation of the creation of the political subdivision or inclusion of the land in a proposed political subdivision on finding that the municipality either does not have the reasonable ability to serve or has failed to make a legally binding commitment with sufficient funds available to provide water and wastewater service adequate to serve the proposed development at a reasonable cost to the landowner. </w:t>
      </w:r>
      <w:r>
        <w:t xml:space="preserve"> </w:t>
      </w:r>
      <w:r>
        <w:t xml:space="preserve">The commitment must provide that construction of the facilities necessary to serve the land will begin within two years and will be substantially completed within 4-1/2 years after the date the petition was filed with the municipality.</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A municipality with a population of more than 16,260 and less than 16,660 may refuse to give consent to the creation of the political subdivision within the extraterritorial jurisdiction of the municipality if the political subdivision would be located within one mile of a semiconductor manufacturing facility. </w:t>
      </w:r>
      <w:r>
        <w:rPr>
          <w:u w:val="single"/>
        </w:rPr>
        <w:t xml:space="preserve"> </w:t>
      </w:r>
      <w:r>
        <w:rPr>
          <w:u w:val="single"/>
        </w:rPr>
        <w:t xml:space="preserve">Subsections (b), (c), and (f) do not apply to the refusal to give consent under this subsection.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