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88R10049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4515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alternative qualified early learning grant program administered by the commissioner of education and funding for prekindergarten and kindergarten programs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29.1534(a),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"prekindergarten program" includes prekindergarten programs provided by a private entity through a partnership with the school district </w:t>
      </w:r>
      <w:r>
        <w:rPr>
          <w:u w:val="single"/>
        </w:rPr>
        <w:t xml:space="preserve">or by an early learning provider qualified under Section 29.1535(d)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29, Education Code, is amended by adding Section 29.1535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29.1535.</w:t>
      </w:r>
      <w:r>
        <w:rPr>
          <w:u w:val="single"/>
        </w:rPr>
        <w:t xml:space="preserve"> </w:t>
      </w:r>
      <w:r>
        <w:rPr>
          <w:u w:val="single"/>
        </w:rPr>
        <w:t xml:space="preserve"> </w:t>
      </w:r>
      <w:r>
        <w:rPr>
          <w:u w:val="single"/>
        </w:rPr>
        <w:t xml:space="preserve">ALTERNATIVE QUALIFIED EARLY LEARNING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student" means a child who resides in this state and who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eligible for prekindergarten classes under Section 29.153(b);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five years of age or older and otherwise eligible for enrollment in kindergarten.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"Parent" includes a person standing in parental relation to a student, including a stepparent.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early learning provider" means a child-care provider that qualifies under Subsection (d) to receive a grant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of an eligible student may enroll the student in prekindergarten or kindergarten classes offered by a qualified early learning provider as an alternative to a public school kindergarten or prekindergarten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early learning provider is entitled to receive a grant in the amount equal to the amount of funding per eligible student in weighted average daily attendance, calculated on the basis of full-day attendance, to which the school district in which the student resides would be entitled.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qualify for a grant under this section, an early learning provider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at no cost to the student, prekindergarten or kindergarten classes to each student for which the provider receives a grant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the qualifications of Section 29.153(g);</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employ teachers in a prekindergarten or kindergarten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meet the qualifications of Section 29.167(b);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whom the provider has received a waiver under Subsection (f);</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offering prekindergarten classes, implement a curriculum consistent with Section 29.167(a);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offering kindergarten classes, only offer curriculum from a list of approved curricula developed by the agency under Subsection (l)(4);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select and implement appropriate methods for evaluating the provider's prekindergarten and kindergarten programs in accordance with Section 29.169.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from the available school fund or federal funds may not be used for awarding a grant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qualified early learning provider may apply to the commissioner for a waiver of the requirement that a teacher be certified under Subchapter B, Chapter 21, in the same manner as provided by Sections 7.056(b) and (c) as a school campus or district seeking a waiver. A teacher for whom the provider has been granted a waiver must be employed under a probationary contract or a contract that establishes an at-will employment relationship between the provider and the teacher.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waiver granted under Subsection (f) is effective for the period stated in the application for a waiver, which may not exceed three years. A qualified early learning provider that has been granted a waiver for a certain teacher may not apply again for a waiver for that teacher.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shall develop a system to notify the population in each school district with children who are eligible for enrollment in a prekindergarten or kindergarten program under this section of the availability of prekindergarten or kindergarten classes at a qualified early learning provider. The notification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each qualified early learning provider located within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in English and Spanish.</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restrict or prohibit a qualified early learning provider from advertising the availability of prekindergarten and kindergarten classes offered by the provider.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may not reduce the amount of funds to which a qualified early learning provider is entitled under this section based on an eligible student's simultaneous enrollment in the provider's program and a public school's prekindergarten or kindergarten program.</w:t>
      </w:r>
      <w:r>
        <w:t xml:space="preserve"> </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shall administer the program and award grants to qualified early learning providers.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commissioner shall adopt rules to implement this section, including rules for: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process by which a qualified early learning provider may apply for a grant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a timeline for making payments to grant recipients under this section;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ensuring that a qualified early learning provider awarded a grant under this section is, to the greatest extent possible and except as provided by this section, funded in a manner identical to a prekindergarten or kindergarten program offered at a public school;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developing criteria for and a list of approved kindergarten curricula;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developing and publishing a list of qualified early learning providers.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48.005, Education Code, is amended by amending Subsections (a) and (i) and adding Subsection (i-1) to read as follows:</w:t>
      </w:r>
    </w:p>
    <w:p w:rsidR="003F3435" w:rsidRDefault="0032493E">
      <w:pPr>
        <w:spacing w:line="480" w:lineRule="auto"/>
        <w:ind w:firstLine="720"/>
        <w:jc w:val="both"/>
      </w:pPr>
      <w:r>
        <w:t xml:space="preserve">(a)</w:t>
      </w:r>
      <w:r xml:space="preserve">
        <w:t> </w:t>
      </w:r>
      <w:r xml:space="preserve">
        <w:t> </w:t>
      </w:r>
      <w:r>
        <w:t xml:space="preserve">In this chapter, average daily attendance is:</w:t>
      </w:r>
    </w:p>
    <w:p w:rsidR="003F3435" w:rsidRDefault="0032493E">
      <w:pPr>
        <w:spacing w:line="480" w:lineRule="auto"/>
        <w:ind w:firstLine="1440"/>
        <w:jc w:val="both"/>
      </w:pPr>
      <w:r>
        <w:t xml:space="preserve">(1)</w:t>
      </w:r>
      <w:r xml:space="preserve">
        <w:t> </w:t>
      </w:r>
      <w:r xml:space="preserve">
        <w:t> </w:t>
      </w:r>
      <w:r>
        <w:t xml:space="preserve">the quotient of the sum of attendance for each day of the minimum number of days of instruction as described under Section 25.081(a) divided by the minimum number of days of instruction;</w:t>
      </w:r>
    </w:p>
    <w:p w:rsidR="003F3435" w:rsidRDefault="0032493E">
      <w:pPr>
        <w:spacing w:line="480" w:lineRule="auto"/>
        <w:ind w:firstLine="1440"/>
        <w:jc w:val="both"/>
      </w:pPr>
      <w:r>
        <w:t xml:space="preserve">(2)</w:t>
      </w:r>
      <w:r xml:space="preserve">
        <w:t> </w:t>
      </w:r>
      <w:r xml:space="preserve">
        <w:t> </w:t>
      </w:r>
      <w:r>
        <w:t xml:space="preserve">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3F3435" w:rsidRDefault="0032493E">
      <w:pPr>
        <w:spacing w:line="480" w:lineRule="auto"/>
        <w:ind w:firstLine="1440"/>
        <w:jc w:val="both"/>
      </w:pPr>
      <w:r>
        <w:t xml:space="preserve">(3)</w:t>
      </w:r>
      <w:r xml:space="preserve">
        <w:t> </w:t>
      </w:r>
      <w:r xml:space="preserve">
        <w:t> </w:t>
      </w:r>
      <w:r>
        <w:t xml:space="preserve">for a district that operates under a flexible school day program under Section 29.0822, the average daily attendance as calculated by the commissioner in accordance with Sections 29.0822(d) and (d-1); or</w:t>
      </w:r>
    </w:p>
    <w:p w:rsidR="003F3435" w:rsidRDefault="0032493E">
      <w:pPr>
        <w:spacing w:line="480" w:lineRule="auto"/>
        <w:ind w:firstLine="1440"/>
        <w:jc w:val="both"/>
      </w:pPr>
      <w:r>
        <w:t xml:space="preserve">(4)</w:t>
      </w:r>
      <w:r xml:space="preserve">
        <w:t> </w:t>
      </w:r>
      <w:r xml:space="preserve">
        <w:t> </w:t>
      </w:r>
      <w:r>
        <w:rPr>
          <w:u w:val="single"/>
        </w:rPr>
        <w:t xml:space="preserve">unless otherwise provided by Subsection  (i-1),</w:t>
      </w:r>
      <w:r xml:space="preserve">
        <w:t> </w:t>
      </w:r>
      <w:r>
        <w:t xml:space="preserve">for a district that operates a half-day program [</w:t>
      </w:r>
      <w:r>
        <w:rPr>
          <w:strike/>
        </w:rPr>
        <w:t xml:space="preserve">or a full-day program</w:t>
      </w:r>
      <w:r>
        <w:t xml:space="preserve">] under Section 29.153(c), one-half of the average daily attendance calculated under Subdivision (1).</w:t>
      </w:r>
    </w:p>
    <w:p w:rsidR="003F3435" w:rsidRDefault="0032493E">
      <w:pPr>
        <w:spacing w:line="480" w:lineRule="auto"/>
        <w:ind w:firstLine="720"/>
        <w:jc w:val="both"/>
      </w:pPr>
      <w:r>
        <w:t xml:space="preserve">(i)</w:t>
      </w:r>
      <w:r xml:space="preserve">
        <w:t> </w:t>
      </w:r>
      <w:r xml:space="preserve">
        <w:t> </w:t>
      </w:r>
      <w:r>
        <w:rPr>
          <w:u w:val="single"/>
        </w:rPr>
        <w:t xml:space="preserve">Unless otherwise provided by Subsection (i-1), a</w:t>
      </w:r>
      <w:r>
        <w:t xml:space="preserve"> [</w:t>
      </w:r>
      <w:r>
        <w:rPr>
          <w:strike/>
        </w:rPr>
        <w:t xml:space="preserve">A</w:t>
      </w:r>
      <w:r>
        <w:t xml:space="preserve">] district or a charter school operating under Chapter 12 that operates a prekindergarten program is eligible to receive </w:t>
      </w:r>
      <w:r>
        <w:rPr>
          <w:u w:val="single"/>
        </w:rPr>
        <w:t xml:space="preserve">three-quarters</w:t>
      </w:r>
      <w:r>
        <w:t xml:space="preserve"> [</w:t>
      </w:r>
      <w:r>
        <w:rPr>
          <w:strike/>
        </w:rPr>
        <w:t xml:space="preserve">one-half</w:t>
      </w:r>
      <w:r>
        <w:t xml:space="preserve">] of average daily attendance under Subsection (a) if the district's or charter school's prekindergarten program provides at least </w:t>
      </w:r>
      <w:r>
        <w:rPr>
          <w:u w:val="single"/>
        </w:rPr>
        <w:t xml:space="preserve">50,400</w:t>
      </w:r>
      <w:r>
        <w:t xml:space="preserve"> [</w:t>
      </w:r>
      <w:r>
        <w:rPr>
          <w:strike/>
        </w:rPr>
        <w:t xml:space="preserve">32,400</w:t>
      </w:r>
      <w:r>
        <w:t xml:space="preserve">] minutes of instructional time to students.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A district or a charter school operating under Chapter 12 that operates a prekindergarten program is eligible to receive full-day average daily attendance under Subsection (a) for each student enrolled in a prekindergarten program at a campus that offers only prekindergarten or prekindergarten and kindergarten.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48.108,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is entitled to receive funding for a student who satisfies the requirements of this section regardless of whether the eligible student is simultaneously enrolled in a prekindergarten or kindergarten program provided by an early learning provider qualified under Section 29.1535(d) and is a student for whom the early learning provider receives a grant under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commissioner of education shall adopt rules to implement the alternative qualified early learning grant program established by Section 29.1535, Education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