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88R8619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Kacal, Lalani, Price</w:t>
      </w:r>
      <w:r xml:space="preserve">
        <w:tab wTab="150" tlc="none" cTlc="0"/>
      </w:r>
      <w:r>
        <w:t xml:space="preserve">H.B.</w:t>
      </w:r>
      <w:r xml:space="preserve">
        <w:t> </w:t>
      </w:r>
      <w:r>
        <w:t xml:space="preserve">No.</w:t>
      </w:r>
      <w:r xml:space="preserve">
        <w:t> </w:t>
      </w:r>
      <w:r>
        <w:t xml:space="preserve">4532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consideration of modeled sustained groundwater pumping in the adoption of desired future conditions in groundwater conservation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36.001, Water Code, is amended by adding Subdivision (32) to read as follows:</w:t>
      </w:r>
    </w:p>
    <w:p w:rsidR="003F3435" w:rsidRDefault="0032493E">
      <w:pPr>
        <w:spacing w:line="480" w:lineRule="auto"/>
        <w:ind w:firstLine="1440"/>
        <w:jc w:val="both"/>
      </w:pPr>
      <w:r>
        <w:rPr>
          <w:u w:val="single"/>
        </w:rPr>
        <w:t xml:space="preserve">(32)</w:t>
      </w:r>
      <w:r>
        <w:rPr>
          <w:u w:val="single"/>
        </w:rPr>
        <w:t xml:space="preserve"> </w:t>
      </w:r>
      <w:r>
        <w:rPr>
          <w:u w:val="single"/>
        </w:rPr>
        <w:t xml:space="preserve"> </w:t>
      </w:r>
      <w:r>
        <w:rPr>
          <w:u w:val="single"/>
        </w:rPr>
        <w:t xml:space="preserve">"Modeled sustained groundwater pumping" means the maximum amount of groundwater that the executive administrator, using the best available science, determines may be produced annually in perpetuity from an aquifer.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36.108, Water Code, is amended by amending Subsection (d) and adding Subsection (d-5) to read as follows:</w:t>
      </w:r>
    </w:p>
    <w:p w:rsidR="003F3435" w:rsidRDefault="0032493E">
      <w:pPr>
        <w:spacing w:line="480" w:lineRule="auto"/>
        <w:ind w:firstLine="720"/>
        <w:jc w:val="both"/>
      </w:pPr>
      <w:r>
        <w:t xml:space="preserve">(d)</w:t>
      </w:r>
      <w:r xml:space="preserve">
        <w:t> </w:t>
      </w:r>
      <w:r xml:space="preserve">
        <w:t> </w:t>
      </w:r>
      <w:r>
        <w:t xml:space="preserve">Not later than May 1, 2021, and every five years thereafter, the districts shall consider groundwater availability models and other data or information for the management area and shall propose for adoption desired future conditions for the relevant aquifers within the management area. </w:t>
      </w:r>
      <w:r>
        <w:t xml:space="preserve"> </w:t>
      </w:r>
      <w:r>
        <w:t xml:space="preserve">Before voting on the proposed desired future conditions of the aquifers under Subsection (d-2), the districts shall consider:</w:t>
      </w:r>
    </w:p>
    <w:p w:rsidR="003F3435" w:rsidRDefault="0032493E">
      <w:pPr>
        <w:spacing w:line="480" w:lineRule="auto"/>
        <w:ind w:firstLine="1440"/>
        <w:jc w:val="both"/>
      </w:pPr>
      <w:r>
        <w:t xml:space="preserve">(1)</w:t>
      </w:r>
      <w:r xml:space="preserve">
        <w:t> </w:t>
      </w:r>
      <w:r xml:space="preserve">
        <w:t> </w:t>
      </w:r>
      <w:r>
        <w:t xml:space="preserve">aquifer uses or conditions within the management area, including conditions that differ substantially from one geographic area to another;</w:t>
      </w:r>
    </w:p>
    <w:p w:rsidR="003F3435" w:rsidRDefault="0032493E">
      <w:pPr>
        <w:spacing w:line="480" w:lineRule="auto"/>
        <w:ind w:firstLine="1440"/>
        <w:jc w:val="both"/>
      </w:pPr>
      <w:r>
        <w:t xml:space="preserve">(2)</w:t>
      </w:r>
      <w:r xml:space="preserve">
        <w:t> </w:t>
      </w:r>
      <w:r xml:space="preserve">
        <w:t> </w:t>
      </w:r>
      <w:r>
        <w:t xml:space="preserve">the water supply needs and water management strategies included in the state water plan;</w:t>
      </w:r>
    </w:p>
    <w:p w:rsidR="003F3435" w:rsidRDefault="0032493E">
      <w:pPr>
        <w:spacing w:line="480" w:lineRule="auto"/>
        <w:ind w:firstLine="1440"/>
        <w:jc w:val="both"/>
      </w:pPr>
      <w:r>
        <w:t xml:space="preserve">(3)</w:t>
      </w:r>
      <w:r xml:space="preserve">
        <w:t> </w:t>
      </w:r>
      <w:r xml:space="preserve">
        <w:t> </w:t>
      </w:r>
      <w:r>
        <w:t xml:space="preserve">hydrological conditions[</w:t>
      </w:r>
      <w:r>
        <w:rPr>
          <w:strike/>
        </w:rPr>
        <w:t xml:space="preserve">, including</w:t>
      </w:r>
      <w:r>
        <w:t xml:space="preserve">] for each aquifer in the management area</w:t>
      </w:r>
      <w:r>
        <w:rPr>
          <w:u w:val="single"/>
        </w:rPr>
        <w:t xml:space="preserve">, including:</w:t>
      </w:r>
    </w:p>
    <w:p w:rsidR="003F3435" w:rsidRDefault="0032493E">
      <w:pPr>
        <w:spacing w:line="480" w:lineRule="auto"/>
        <w:ind w:firstLine="2160"/>
        <w:jc w:val="both"/>
      </w:pPr>
      <w:r>
        <w:rPr>
          <w:u w:val="single"/>
        </w:rPr>
        <w:t xml:space="preserve">(A)</w:t>
      </w:r>
      <w:r xml:space="preserve">
        <w:t> </w:t>
      </w:r>
      <w:r xml:space="preserve">
        <w:t> </w:t>
      </w:r>
      <w:r>
        <w:t xml:space="preserve">the total estimated recoverable storage</w:t>
      </w:r>
      <w:r>
        <w:rPr>
          <w:u w:val="single"/>
        </w:rPr>
        <w:t xml:space="preserve">;</w:t>
      </w:r>
      <w:r>
        <w:t xml:space="preserve"> </w:t>
      </w:r>
      <w:r>
        <w:t xml:space="preserve">[</w:t>
      </w:r>
      <w:r>
        <w:rPr>
          <w:strike/>
        </w:rPr>
        <w:t xml:space="preserve">as provided by the executive administrator, and</w:t>
      </w:r>
      <w:r>
        <w:t xml:space="preserve">]</w:t>
      </w:r>
    </w:p>
    <w:p w:rsidR="003F3435" w:rsidRDefault="0032493E">
      <w:pPr>
        <w:spacing w:line="480" w:lineRule="auto"/>
        <w:ind w:firstLine="2160"/>
        <w:jc w:val="both"/>
      </w:pPr>
      <w:r>
        <w:rPr>
          <w:u w:val="single"/>
        </w:rPr>
        <w:t xml:space="preserve">(B)</w:t>
      </w:r>
      <w:r xml:space="preserve">
        <w:t> </w:t>
      </w:r>
      <w:r xml:space="preserve">
        <w:t> </w:t>
      </w:r>
      <w:r>
        <w:t xml:space="preserve">the average annual recharge, inflows, and discharge; </w:t>
      </w:r>
      <w:r>
        <w:rPr>
          <w:u w:val="single"/>
        </w:rPr>
        <w:t xml:space="preserve">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calculated by the executive administrator, the modeled sustained groundwater pumping;</w:t>
      </w:r>
    </w:p>
    <w:p w:rsidR="003F3435" w:rsidRDefault="0032493E">
      <w:pPr>
        <w:spacing w:line="480" w:lineRule="auto"/>
        <w:ind w:firstLine="1440"/>
        <w:jc w:val="both"/>
      </w:pPr>
      <w:r>
        <w:t xml:space="preserve">(4)</w:t>
      </w:r>
      <w:r xml:space="preserve">
        <w:t> </w:t>
      </w:r>
      <w:r xml:space="preserve">
        <w:t> </w:t>
      </w:r>
      <w:r>
        <w:t xml:space="preserve">other environmental impacts, including impacts on spring flow and other interactions between groundwater and surface water;</w:t>
      </w:r>
    </w:p>
    <w:p w:rsidR="003F3435" w:rsidRDefault="0032493E">
      <w:pPr>
        <w:spacing w:line="480" w:lineRule="auto"/>
        <w:ind w:firstLine="1440"/>
        <w:jc w:val="both"/>
      </w:pPr>
      <w:r>
        <w:t xml:space="preserve">(5)</w:t>
      </w:r>
      <w:r xml:space="preserve">
        <w:t> </w:t>
      </w:r>
      <w:r xml:space="preserve">
        <w:t> </w:t>
      </w:r>
      <w:r>
        <w:t xml:space="preserve">the impact on subsidence;</w:t>
      </w:r>
    </w:p>
    <w:p w:rsidR="003F3435" w:rsidRDefault="0032493E">
      <w:pPr>
        <w:spacing w:line="480" w:lineRule="auto"/>
        <w:ind w:firstLine="1440"/>
        <w:jc w:val="both"/>
      </w:pPr>
      <w:r>
        <w:t xml:space="preserve">(6)</w:t>
      </w:r>
      <w:r xml:space="preserve">
        <w:t> </w:t>
      </w:r>
      <w:r xml:space="preserve">
        <w:t> </w:t>
      </w:r>
      <w:r>
        <w:t xml:space="preserve">socioeconomic impacts reasonably expected to occur;</w:t>
      </w:r>
    </w:p>
    <w:p w:rsidR="003F3435" w:rsidRDefault="0032493E">
      <w:pPr>
        <w:spacing w:line="480" w:lineRule="auto"/>
        <w:ind w:firstLine="1440"/>
        <w:jc w:val="both"/>
      </w:pPr>
      <w:r>
        <w:t xml:space="preserve">(7)</w:t>
      </w:r>
      <w:r xml:space="preserve">
        <w:t> </w:t>
      </w:r>
      <w:r xml:space="preserve">
        <w:t> </w:t>
      </w:r>
      <w:r>
        <w:t xml:space="preserve">the impact on the interests and rights in private property, including ownership and the rights of management area landowners and their lessees and assigns in groundwater as recognized under Section 36.002;</w:t>
      </w:r>
    </w:p>
    <w:p w:rsidR="003F3435" w:rsidRDefault="0032493E">
      <w:pPr>
        <w:spacing w:line="480" w:lineRule="auto"/>
        <w:ind w:firstLine="1440"/>
        <w:jc w:val="both"/>
      </w:pPr>
      <w:r>
        <w:t xml:space="preserve">(8)</w:t>
      </w:r>
      <w:r xml:space="preserve">
        <w:t> </w:t>
      </w:r>
      <w:r xml:space="preserve">
        <w:t> </w:t>
      </w:r>
      <w:r>
        <w:t xml:space="preserve">the feasibility of achieving the desired future condition; and</w:t>
      </w:r>
    </w:p>
    <w:p w:rsidR="003F3435" w:rsidRDefault="0032493E">
      <w:pPr>
        <w:spacing w:line="480" w:lineRule="auto"/>
        <w:ind w:firstLine="1440"/>
        <w:jc w:val="both"/>
      </w:pPr>
      <w:r>
        <w:t xml:space="preserve">(9)</w:t>
      </w:r>
      <w:r xml:space="preserve">
        <w:t> </w:t>
      </w:r>
      <w:r xml:space="preserve">
        <w:t> </w:t>
      </w:r>
      <w:r>
        <w:t xml:space="preserve">any other information relevant to the specific desired future conditions.</w:t>
      </w:r>
    </w:p>
    <w:p w:rsidR="003F3435" w:rsidRDefault="0032493E">
      <w:pPr>
        <w:spacing w:line="480" w:lineRule="auto"/>
        <w:ind w:firstLine="720"/>
        <w:jc w:val="both"/>
      </w:pPr>
      <w:r>
        <w:rPr>
          <w:u w:val="single"/>
        </w:rPr>
        <w:t xml:space="preserve">(d-5)</w:t>
      </w:r>
      <w:r>
        <w:rPr>
          <w:u w:val="single"/>
        </w:rPr>
        <w:t xml:space="preserve"> </w:t>
      </w:r>
      <w:r>
        <w:rPr>
          <w:u w:val="single"/>
        </w:rPr>
        <w:t xml:space="preserve"> </w:t>
      </w:r>
      <w:r>
        <w:rPr>
          <w:u w:val="single"/>
        </w:rPr>
        <w:t xml:space="preserve">Notwithstanding Subsection (d)(3), the executive administrator may not calculate the modeled sustained groundwater pumping for an aquifer or an aquifer that wholly or partly underlies an aquifer with a recharge rate such that an owner of land that overlies the aquifer qualifies or has previously qualified under federal tax law for a cost depletion deduction for the groundwater withdrawn from the aquifer for irrigation purposes.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