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88R999 SGM-D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Goldman</w:t>
      </w:r>
      <w:r xml:space="preserve">
        <w:tab wTab="150" tlc="none" cTlc="0"/>
      </w:r>
      <w:r>
        <w:t xml:space="preserve">H.B.</w:t>
      </w:r>
      <w:r xml:space="preserve">
        <w:t> </w:t>
      </w:r>
      <w:r>
        <w:t xml:space="preserve">No.</w:t>
      </w:r>
      <w:r xml:space="preserve">
        <w:t> </w:t>
      </w:r>
      <w:r>
        <w:t xml:space="preserve">4535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definition of subdivision golf course for purposes of certain municipal platting requirements.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212.0155(b)(5), Local Government Code, is amended to read as follows:</w:t>
      </w:r>
    </w:p>
    <w:p w:rsidR="003F3435" w:rsidRDefault="0032493E">
      <w:pPr>
        <w:spacing w:line="480" w:lineRule="auto"/>
        <w:ind w:firstLine="1440"/>
        <w:jc w:val="both"/>
      </w:pPr>
      <w:r>
        <w:t xml:space="preserve">(5)</w:t>
      </w:r>
      <w:r xml:space="preserve">
        <w:t> </w:t>
      </w:r>
      <w:r xml:space="preserve">
        <w:t> </w:t>
      </w:r>
      <w:r>
        <w:t xml:space="preserve">"Subdivision golf course" means an area of land:</w:t>
      </w:r>
    </w:p>
    <w:p w:rsidR="003F3435" w:rsidRDefault="0032493E">
      <w:pPr>
        <w:spacing w:line="480" w:lineRule="auto"/>
        <w:ind w:firstLine="2160"/>
        <w:jc w:val="both"/>
      </w:pPr>
      <w:r>
        <w:t xml:space="preserve">(A)</w:t>
      </w:r>
      <w:r xml:space="preserve">
        <w:t> </w:t>
      </w:r>
      <w:r xml:space="preserve">
        <w:t> </w:t>
      </w:r>
      <w:r>
        <w:t xml:space="preserve">that was originally developed as a golf course or a country club within a common scheme of development for a predominantly residential single-family development project;</w:t>
      </w:r>
    </w:p>
    <w:p w:rsidR="003F3435" w:rsidRDefault="0032493E">
      <w:pPr>
        <w:spacing w:line="480" w:lineRule="auto"/>
        <w:ind w:firstLine="2160"/>
        <w:jc w:val="both"/>
      </w:pPr>
      <w:r>
        <w:t xml:space="preserve">(B)</w:t>
      </w:r>
      <w:r xml:space="preserve">
        <w:t> </w:t>
      </w:r>
      <w:r xml:space="preserve">
        <w:t> </w:t>
      </w:r>
      <w:r>
        <w:t xml:space="preserve">that [</w:t>
      </w:r>
      <w:r>
        <w:rPr>
          <w:strike/>
        </w:rPr>
        <w:t xml:space="preserve">was</w:t>
      </w:r>
      <w:r>
        <w:t xml:space="preserve">] at any time in the </w:t>
      </w:r>
      <w:r>
        <w:rPr>
          <w:u w:val="single"/>
        </w:rPr>
        <w:t xml:space="preserve">12</w:t>
      </w:r>
      <w:r>
        <w:t xml:space="preserve"> [</w:t>
      </w:r>
      <w:r>
        <w:rPr>
          <w:strike/>
        </w:rPr>
        <w:t xml:space="preserve">seven</w:t>
      </w:r>
      <w:r>
        <w:t xml:space="preserve">] years preceding the date on which a new plat for the land is filed:</w:t>
      </w:r>
    </w:p>
    <w:p w:rsidR="003F3435" w:rsidRDefault="0032493E">
      <w:pPr>
        <w:spacing w:line="480" w:lineRule="auto"/>
        <w:ind w:firstLine="2880"/>
        <w:jc w:val="both"/>
      </w:pPr>
      <w:r>
        <w:t xml:space="preserve">(i)</w:t>
      </w:r>
      <w:r xml:space="preserve">
        <w:t> </w:t>
      </w:r>
      <w:r xml:space="preserve">
        <w:t> </w:t>
      </w:r>
      <w:r>
        <w:rPr>
          <w:u w:val="single"/>
        </w:rPr>
        <w:t xml:space="preserve">was</w:t>
      </w:r>
      <w:r>
        <w:t xml:space="preserve"> used as a golf course or a country club;</w:t>
      </w:r>
    </w:p>
    <w:p w:rsidR="003F3435" w:rsidRDefault="0032493E">
      <w:pPr>
        <w:spacing w:line="480" w:lineRule="auto"/>
        <w:ind w:firstLine="2880"/>
        <w:jc w:val="both"/>
      </w:pPr>
      <w:r>
        <w:t xml:space="preserve">(ii)</w:t>
      </w:r>
      <w:r xml:space="preserve">
        <w:t> </w:t>
      </w:r>
      <w:r xml:space="preserve">
        <w:t> </w:t>
      </w:r>
      <w:r>
        <w:rPr>
          <w:u w:val="single"/>
        </w:rPr>
        <w:t xml:space="preserve">was</w:t>
      </w:r>
      <w:r>
        <w:t xml:space="preserve"> zoned as a community facility;</w:t>
      </w:r>
    </w:p>
    <w:p w:rsidR="003F3435" w:rsidRDefault="0032493E">
      <w:pPr>
        <w:spacing w:line="480" w:lineRule="auto"/>
        <w:ind w:firstLine="2880"/>
        <w:jc w:val="both"/>
      </w:pPr>
      <w:r>
        <w:t xml:space="preserve">(iii)</w:t>
      </w:r>
      <w:r xml:space="preserve">
        <w:t> </w:t>
      </w:r>
      <w:r xml:space="preserve">
        <w:t> </w:t>
      </w:r>
      <w:r>
        <w:t xml:space="preserve">benefited from restrictive covenants on adjoining homeowners; or</w:t>
      </w:r>
    </w:p>
    <w:p w:rsidR="003F3435" w:rsidRDefault="0032493E">
      <w:pPr>
        <w:spacing w:line="480" w:lineRule="auto"/>
        <w:ind w:firstLine="2880"/>
        <w:jc w:val="both"/>
      </w:pPr>
      <w:r>
        <w:t xml:space="preserve">(iv)</w:t>
      </w:r>
      <w:r xml:space="preserve">
        <w:t> </w:t>
      </w:r>
      <w:r xml:space="preserve">
        <w:t> </w:t>
      </w:r>
      <w:r>
        <w:rPr>
          <w:u w:val="single"/>
        </w:rPr>
        <w:t xml:space="preserve">was</w:t>
      </w:r>
      <w:r>
        <w:t xml:space="preserve"> designated on a recorded plat as a golf course or a country club; and</w:t>
      </w:r>
    </w:p>
    <w:p w:rsidR="003F3435" w:rsidRDefault="0032493E">
      <w:pPr>
        <w:spacing w:line="480" w:lineRule="auto"/>
        <w:ind w:firstLine="2160"/>
        <w:jc w:val="both"/>
      </w:pPr>
      <w:r>
        <w:t xml:space="preserve">(C)</w:t>
      </w:r>
      <w:r xml:space="preserve">
        <w:t> </w:t>
      </w:r>
      <w:r xml:space="preserve">
        <w:t> </w:t>
      </w:r>
      <w:r>
        <w:t xml:space="preserve">that is not separated entirely from the predominantly residential single-family development project by a public street.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only to a plat filed on or after the effective date of this Act. </w:t>
      </w:r>
      <w:r>
        <w:t xml:space="preserve"> </w:t>
      </w:r>
      <w:r>
        <w:t xml:space="preserve">A plat filed before the effective date of this Act is governed by the law in effect on the date the plat was filed, and that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4535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