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88R3222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4536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and review of certain air quality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382.05195(e), (f), and (k),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by rule shall establish procedures for the amendment of a standard permit and for an application for, the issuance of, the renewal of, and the revocation of an authorization to use a standard permit. </w:t>
      </w:r>
      <w:r>
        <w:rPr>
          <w:u w:val="single"/>
        </w:rPr>
        <w:t xml:space="preserve">The commission shall evaluate the protectiveness of each standard permit issued under this section at least once every six years. Each authorization to use a standard permit issued under this section is subject to review at least once every six years to determine whether the authority to operate should be renewed.</w:t>
      </w:r>
    </w:p>
    <w:p w:rsidR="003F3435" w:rsidRDefault="0032493E">
      <w:pPr>
        <w:spacing w:line="480" w:lineRule="auto"/>
        <w:ind w:firstLine="720"/>
        <w:jc w:val="both"/>
      </w:pPr>
      <w:r>
        <w:t xml:space="preserve">(f)</w:t>
      </w:r>
      <w:r xml:space="preserve">
        <w:t> </w:t>
      </w:r>
      <w:r xml:space="preserve">
        <w:t> </w:t>
      </w:r>
      <w:r>
        <w:rPr>
          <w:u w:val="single"/>
        </w:rPr>
        <w:t xml:space="preserve">The commission shall require a</w:t>
      </w:r>
      <w:r>
        <w:t xml:space="preserve"> [</w:t>
      </w:r>
      <w:r>
        <w:rPr>
          <w:strike/>
        </w:rPr>
        <w:t xml:space="preserve">A</w:t>
      </w:r>
      <w:r>
        <w:t xml:space="preserve">] facility authorized to emit air contaminants under a standard permit </w:t>
      </w:r>
      <w:r>
        <w:rPr>
          <w:u w:val="single"/>
        </w:rPr>
        <w:t xml:space="preserve">to</w:t>
      </w:r>
      <w:r>
        <w:t xml:space="preserve"> [</w:t>
      </w:r>
      <w:r>
        <w:rPr>
          <w:strike/>
        </w:rPr>
        <w:t xml:space="preserve">shall</w:t>
      </w:r>
      <w:r>
        <w:t xml:space="preserve">] comply with an amendment to the standard permit beginning on </w:t>
      </w:r>
      <w:r>
        <w:rPr>
          <w:u w:val="single"/>
        </w:rPr>
        <w:t xml:space="preserve">a</w:t>
      </w:r>
      <w:r>
        <w:t xml:space="preserve"> [</w:t>
      </w:r>
      <w:r>
        <w:rPr>
          <w:strike/>
        </w:rPr>
        <w:t xml:space="preserve">the</w:t>
      </w:r>
      <w:r>
        <w:t xml:space="preserve">] date </w:t>
      </w:r>
      <w:r>
        <w:rPr>
          <w:u w:val="single"/>
        </w:rPr>
        <w:t xml:space="preserve">that is not later than the date</w:t>
      </w:r>
      <w:r>
        <w:t xml:space="preserve"> the facility's authorization to use the standard permit is renewed [</w:t>
      </w:r>
      <w:r>
        <w:rPr>
          <w:strike/>
        </w:rPr>
        <w:t xml:space="preserve">or the date the commission otherwise provides</w:t>
      </w:r>
      <w:r>
        <w:t xml:space="preserve">]. Before the date the facility is required to comply with the amendment, the standard permit, as it read before the amendment, applies to the facility.</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preconstruction permit issued or renewed by the commission is subject to review to determine whether the authority to operate should be renewed according to the following schedule:</w:t>
      </w:r>
    </w:p>
    <w:p w:rsidR="003F3435" w:rsidRDefault="0032493E">
      <w:pPr>
        <w:spacing w:line="480" w:lineRule="auto"/>
        <w:ind w:firstLine="1440"/>
        <w:jc w:val="both"/>
      </w:pPr>
      <w:r>
        <w:t xml:space="preserve">(1)</w:t>
      </w:r>
      <w:r xml:space="preserve">
        <w:t> </w:t>
      </w:r>
      <w:r xml:space="preserve">
        <w:t> </w:t>
      </w:r>
      <w:r>
        <w:t xml:space="preserve">a preconstruction permit issued before December 1, 1991, is subject to review not later than 15 years after the date of issuance;</w:t>
      </w:r>
    </w:p>
    <w:p w:rsidR="003F3435" w:rsidRDefault="0032493E">
      <w:pPr>
        <w:spacing w:line="480" w:lineRule="auto"/>
        <w:ind w:firstLine="1440"/>
        <w:jc w:val="both"/>
      </w:pPr>
      <w:r>
        <w:t xml:space="preserve">(2)</w:t>
      </w:r>
      <w:r xml:space="preserve">
        <w:t> </w:t>
      </w:r>
      <w:r xml:space="preserve">
        <w:t> </w:t>
      </w:r>
      <w:r>
        <w:t xml:space="preserve">a preconstruction permit issued on or after December 1, 1991, is subject to review:</w:t>
      </w:r>
    </w:p>
    <w:p w:rsidR="003F3435" w:rsidRDefault="0032493E">
      <w:pPr>
        <w:spacing w:line="480" w:lineRule="auto"/>
        <w:ind w:firstLine="2160"/>
        <w:jc w:val="both"/>
      </w:pPr>
      <w:r>
        <w:t xml:space="preserve">(A)</w:t>
      </w:r>
      <w:r xml:space="preserve">
        <w:t> </w:t>
      </w:r>
      <w:r xml:space="preserve">
        <w:t> </w:t>
      </w:r>
      <w:r>
        <w:t xml:space="preserve">every </w:t>
      </w:r>
      <w:r>
        <w:rPr>
          <w:u w:val="single"/>
        </w:rPr>
        <w:t xml:space="preserve">six</w:t>
      </w:r>
      <w:r>
        <w:t xml:space="preserve"> [</w:t>
      </w:r>
      <w:r>
        <w:rPr>
          <w:strike/>
        </w:rPr>
        <w:t xml:space="preserve">10</w:t>
      </w:r>
      <w:r>
        <w:t xml:space="preserve">] years after the date of issuance; or</w:t>
      </w:r>
    </w:p>
    <w:p w:rsidR="003F3435" w:rsidRDefault="0032493E">
      <w:pPr>
        <w:spacing w:line="480" w:lineRule="auto"/>
        <w:ind w:firstLine="2160"/>
        <w:jc w:val="both"/>
      </w:pPr>
      <w:r>
        <w:t xml:space="preserve">(B)</w:t>
      </w:r>
      <w:r xml:space="preserve">
        <w:t> </w:t>
      </w:r>
      <w:r xml:space="preserve">
        <w:t> </w:t>
      </w:r>
      <w:r>
        <w:t xml:space="preserve">on the filing of an application for an amendment to the permit, if:</w:t>
      </w:r>
    </w:p>
    <w:p w:rsidR="003F3435" w:rsidRDefault="0032493E">
      <w:pPr>
        <w:spacing w:line="480" w:lineRule="auto"/>
        <w:ind w:firstLine="2880"/>
        <w:jc w:val="both"/>
      </w:pPr>
      <w:r>
        <w:t xml:space="preserve">(i)</w:t>
      </w:r>
      <w:r xml:space="preserve">
        <w:t> </w:t>
      </w:r>
      <w:r xml:space="preserve">
        <w:t> </w:t>
      </w:r>
      <w:r>
        <w:t xml:space="preserve">the applicant is subject to Section 382.056;</w:t>
      </w:r>
    </w:p>
    <w:p w:rsidR="003F3435" w:rsidRDefault="0032493E">
      <w:pPr>
        <w:spacing w:line="480" w:lineRule="auto"/>
        <w:ind w:firstLine="2880"/>
        <w:jc w:val="both"/>
      </w:pPr>
      <w:r>
        <w:t xml:space="preserve">(ii)</w:t>
      </w:r>
      <w:r xml:space="preserve">
        <w:t> </w:t>
      </w:r>
      <w:r xml:space="preserve">
        <w:t> </w:t>
      </w:r>
      <w:r>
        <w:t xml:space="preserve">the application is filed with the commission not more than three years before the date the permit is scheduled to expire; and</w:t>
      </w:r>
    </w:p>
    <w:p w:rsidR="003F3435" w:rsidRDefault="0032493E">
      <w:pPr>
        <w:spacing w:line="480" w:lineRule="auto"/>
        <w:ind w:firstLine="2880"/>
        <w:jc w:val="both"/>
      </w:pPr>
      <w:r>
        <w:t xml:space="preserve">(iii)</w:t>
      </w:r>
      <w:r xml:space="preserve">
        <w:t> </w:t>
      </w:r>
      <w:r xml:space="preserve">
        <w:t> </w:t>
      </w:r>
      <w:r>
        <w:t xml:space="preserve">the applicant does not object to having the permit subjected to review at that time; and</w:t>
      </w:r>
    </w:p>
    <w:p w:rsidR="003F3435" w:rsidRDefault="0032493E">
      <w:pPr>
        <w:spacing w:line="480" w:lineRule="auto"/>
        <w:ind w:firstLine="1440"/>
        <w:jc w:val="both"/>
      </w:pPr>
      <w:r>
        <w:t xml:space="preserve">(3)</w:t>
      </w:r>
      <w:r xml:space="preserve">
        <w:t> </w:t>
      </w:r>
      <w:r xml:space="preserve">
        <w:t> </w:t>
      </w:r>
      <w:r>
        <w:t xml:space="preserve">for cause, a preconstruction permit issued on or after December 1, 1991, for a facility at a nonfederal source may contain a provision requiring the permit to be renewed at a period of between five and </w:t>
      </w:r>
      <w:r>
        <w:rPr>
          <w:u w:val="single"/>
        </w:rPr>
        <w:t xml:space="preserve">six</w:t>
      </w:r>
      <w:r>
        <w:t xml:space="preserve"> [</w:t>
      </w:r>
      <w:r>
        <w:rPr>
          <w:strike/>
        </w:rPr>
        <w:t xml:space="preserve">10</w:t>
      </w:r>
      <w:r>
        <w:t xml:space="preserve">]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to Sections 382.05195 and 382.055, Health and Safety Code, the Texas Commission on Environmental Quality may authorize the use of a permit or authorization to use a permit issued before the effective date of this Act until the date the permit or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