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88R23665 SCP-F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Goldman, Ashby, Hunter, Morrison,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4539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Collier, et al.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4539: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Ashby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4539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qualifications for participation in the moving image industry incentive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485.023,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485.023.</w:t>
      </w:r>
      <w:r xml:space="preserve">
        <w:t> </w:t>
      </w:r>
      <w:r xml:space="preserve">
        <w:t> </w:t>
      </w:r>
      <w:r>
        <w:t xml:space="preserve">QUALIFICATION.  To qualify for a grant under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production company must have spent a minimum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$250,000 in in-state spending for a film or television program;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$100,000 in in-state spending for a commercial or series of commercials, an educational or instructional video or series of educational or instructional videos, or a digital interactive media production;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 least </w:t>
      </w:r>
      <w:r>
        <w:rPr>
          <w:u w:val="single"/>
        </w:rPr>
        <w:t xml:space="preserve">55</w:t>
      </w:r>
      <w:r>
        <w:t xml:space="preserve"> [</w:t>
      </w:r>
      <w:r>
        <w:rPr>
          <w:strike/>
        </w:rPr>
        <w:t xml:space="preserve">70</w:t>
      </w:r>
      <w:r>
        <w:t xml:space="preserve">] percent of the production crew, actors, and extras for a moving image project must be Texas residents unless the office determines and certifies in writing that a sufficient number of qualified crew, actors, and extras are not available to the company at the time principal photography begins;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at least 60 percent of the moving image project must be filmed in Texas;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production company must submit to the office an expended budget, in a format prescribed by the office, that reflects all in-state spending and includes all receipts, invoices, pay orders, and other documentation considered necessary by the office to accurately determine the amount of a production company's in-state spending that has occurred.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4539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