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 salary for retired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w:t xml:space="preserve">On the effective date of this Act, the Employees Retirement System of Texas shall recompute the annuities of persons who retired before September 1, 2019, as if the retiree's salary on the date of retirement was that of a judge or justice who has eight years and 1 day of service as of September 1, 2019 and is of the same classification as the last court to which the retiree was elected or appointed.  On the effective date of this Act, the retirement system shall also recompute the annuities of beneficiaries receiving an annuity that became payable before that date under Sections 839.301 or 839.302, Government Code, in the same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In the event the 88th Legislature enacts legislation increasing the state salary of district or appellate judges or justices or authorizes a state salary increase for district or appellate judges or justices in the General Appropriations Act, on the effective date of the salary increase, the Employees Retirement System of Texas shall recompute the annuities of persons who retired before the effective date of the salary increase under Sections 839.102 or 839.103, Government Code, as if the retiree's salary on the date of retirement was that of a judge or justice who has eight years and 1 day of service and is of the same classification as the last court to which the retiree was elected or appointed.  On the effective date of a state salary increase described by this Act, the retirement system shall also recompute the annuities of beneficiaries receiving an annuity that became payable before that date under Sections 839.301 or 839.302, Government Code, in the same manner.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