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Troxclair</w:t>
      </w:r>
      <w:r xml:space="preserve">
        <w:tab wTab="150" tlc="none" cTlc="0"/>
      </w:r>
      <w:r>
        <w:t xml:space="preserve">H.B.</w:t>
      </w:r>
      <w:r xml:space="preserve">
        <w:t> </w:t>
      </w:r>
      <w:r>
        <w:t xml:space="preserve">No.</w:t>
      </w:r>
      <w:r xml:space="preserve">
        <w:t> </w:t>
      </w:r>
      <w:r>
        <w:t xml:space="preserve">4555</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limited binding arbitration to compel compliance with procedural requirements related to protests before appraisal review boards.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41A.015(b), Tax Code, is amended to read as follows:</w:t>
      </w:r>
    </w:p>
    <w:p w:rsidR="003F3435" w:rsidRDefault="0032493E">
      <w:pPr>
        <w:spacing w:line="480" w:lineRule="auto"/>
        <w:ind w:firstLine="720"/>
        <w:jc w:val="both"/>
      </w:pPr>
      <w:r>
        <w:t xml:space="preserve">(b)</w:t>
      </w:r>
      <w:r xml:space="preserve">
        <w:t> </w:t>
      </w:r>
      <w:r xml:space="preserve">
        <w:t> </w:t>
      </w:r>
      <w:r>
        <w:t xml:space="preserve">A property owner may not file a request for limited binding arbitration under this section unless:</w:t>
      </w:r>
    </w:p>
    <w:p w:rsidR="003F3435" w:rsidRDefault="0032493E">
      <w:pPr>
        <w:spacing w:line="480" w:lineRule="auto"/>
        <w:ind w:firstLine="1440"/>
        <w:jc w:val="both"/>
      </w:pPr>
      <w:r>
        <w:t xml:space="preserve">(1)</w:t>
      </w:r>
      <w:r xml:space="preserve">
        <w:t> </w:t>
      </w:r>
      <w:r xml:space="preserve">
        <w:t> </w:t>
      </w:r>
      <w:r>
        <w:t xml:space="preserve">the property owner has delivered written notice to the chairman of the appraisal review board, the chief appraiser, and the taxpayer liaison officer for the applicable appraisal district by certified mail, return receipt requested, of the procedural requirement with which the property owner alleges the appraisal review board or chief appraiser failed to comply on or before the </w:t>
      </w:r>
      <w:r>
        <w:rPr>
          <w:u w:val="single"/>
        </w:rPr>
        <w:t xml:space="preserve">fifteenth</w:t>
      </w:r>
      <w:r>
        <w:t xml:space="preserve"> [</w:t>
      </w:r>
      <w:r>
        <w:rPr>
          <w:strike/>
        </w:rPr>
        <w:t xml:space="preserve">fifth</w:t>
      </w:r>
      <w:r>
        <w:t xml:space="preserve">] business day after the date the appraisal review board or chief appraiser was required to comply with the requirement; and</w:t>
      </w:r>
    </w:p>
    <w:p w:rsidR="003F3435" w:rsidRDefault="0032493E">
      <w:pPr>
        <w:spacing w:line="480" w:lineRule="auto"/>
        <w:ind w:firstLine="1440"/>
        <w:jc w:val="both"/>
      </w:pPr>
      <w:r>
        <w:t xml:space="preserve">(2)</w:t>
      </w:r>
      <w:r xml:space="preserve">
        <w:t> </w:t>
      </w:r>
      <w:r xml:space="preserve">
        <w:t> </w:t>
      </w:r>
      <w:r>
        <w:t xml:space="preserve">the chairman of the appraisal review board or chief appraiser, as applicable, fails to deliver to the property owner on or before the 10th day after the date the notice is delivered a written statement confirming that the appraisal review board or chief appraiser, as applicable, will comply with the requirement or cure a failure to comply with the requirement.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4555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