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88R23511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Leach, Bonnen, Guillen, Landgraf</w:t>
      </w:r>
      <w:r xml:space="preserve">
        <w:tab wTab="150" tlc="none" cTlc="0"/>
      </w:r>
      <w:r>
        <w:t xml:space="preserve">H.B.</w:t>
      </w:r>
      <w:r xml:space="preserve">
        <w:t> </w:t>
      </w:r>
      <w:r>
        <w:t xml:space="preserve">No.</w:t>
      </w:r>
      <w:r xml:space="preserve">
        <w:t> </w:t>
      </w:r>
      <w:r>
        <w:t xml:space="preserve">4557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4557:</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C.S.H.B.</w:t>
      </w:r>
      <w:r xml:space="preserve">
        <w:t> </w:t>
      </w:r>
      <w:r>
        <w:t xml:space="preserve">No.</w:t>
      </w:r>
      <w:r xml:space="preserve">
        <w:t> </w:t>
      </w:r>
      <w:r>
        <w:t xml:space="preserve">4557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for capturing and storing carbon dioxide.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100B to read as follows:</w:t>
      </w:r>
    </w:p>
    <w:p w:rsidR="003F3435" w:rsidRDefault="0032493E">
      <w:pPr>
        <w:spacing w:line="480" w:lineRule="auto"/>
        <w:jc w:val="center"/>
      </w:pPr>
      <w:r>
        <w:rPr>
          <w:u w:val="single"/>
        </w:rPr>
        <w:t xml:space="preserve">CHAPTER 100B. </w:t>
      </w:r>
      <w:r>
        <w:rPr>
          <w:u w:val="single"/>
        </w:rPr>
        <w:t xml:space="preserve"> </w:t>
      </w:r>
      <w:r>
        <w:rPr>
          <w:u w:val="single"/>
        </w:rPr>
        <w:t xml:space="preserve">LIMITED LIABILITY FOR CAPTURING AND STORING CARBON DIOXIDE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"Captured carbon dioxide" means carbon dioxide from any source that, through human effort or means, is seized for the purpose of sequestering the carbon dioxide with the intent of permanently preventing the carbon dioxide from being released into the atmosphere, including carbon dioxide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captured from the atmosphere;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stripped, segregated, or divided from a fluid stream;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captured from an emissions source, including from: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advanced clean energy project as defined by Section 382.003, Health and Safety Code;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electric generation facility;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industrial source of emissions.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"Carbon dioxide" means the chemical compound composed of one carbon and two oxygen atoms.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anthropogenic carbon dioxide;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naturally occurring carbon dioxide;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carbon dioxide captured from the atmosphere;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phases, mixtures, and combinations of carbon dioxide that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substance incidentally derived from the source materials for or process of capturing the carbon dioxide;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substance added to the carbon dioxide stream to enable or improve storage of the carbon dioxide;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substance incidentally captured with carbon dioxide captured from the atmosphere.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"Claimant" means a party seeking relief, including a plaintiff, counterclaimant, or cross-claimant, in an action described by this chapter and who is a land or mineral owner and party to a written agreement with the defendant related to the party's land or minerals or the defendant's activities regarding captured or stored carbon dioxide.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"Defendant" means a person against whom an action described by this chapter is brought and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owner or operator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facility used to store carbon dioxide;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mechanism or instrumentality being used to transport captured carbon dioxide, including a pipeline or a tank or vessel carried by motor vehicle, watercraft, or rail;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producer of captured carbon dioxide.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"Geologic storage" means the underground storage of carbon dioxide in a reservoir.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"Geologic storage facility" means the underground reservoir, underground equipment, injection wells, and surface buildings and equipment used or to be used for the geologic storage of carbon dioxide and all surface and subsurface rights and appurtenances necessary to the operation of a facility for the geologic storage of carbon dioxide. </w:t>
      </w:r>
      <w:r>
        <w:rPr>
          <w:u w:val="single"/>
        </w:rPr>
        <w:t xml:space="preserve"> </w:t>
      </w:r>
      <w:r>
        <w:rPr>
          <w:u w:val="single"/>
        </w:rPr>
        <w:t xml:space="preserve">The term includes any reasonable and necessary areal buffer and subsurface monitoring zones, pressure fronts, and other areas as may be necessary for this state to receive delegation of any federal underground injection control program relating to the storage of carbon dioxide.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"Legal requirement" means a statute, regulation, rule, order, judgment, or permit controlling or directing conduct or the design, construction, or use of a facility or equipment that was enacted, adopted, promulgated, or issued by the federal government, an agency of the federal government, a federal court, this state, an agency or court of this state, or a local government in this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"Reservoir" has the meaning assigned by Section 27.002, Water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"Stored carbon dioxide" means captured carbon dioxide that is being transported or temporarily or permanently stored.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100B.002.</w:t>
      </w:r>
      <w:r>
        <w:rPr>
          <w:u w:val="single"/>
        </w:rPr>
        <w:t xml:space="preserve"> </w:t>
      </w:r>
      <w:r>
        <w:rPr>
          <w:u w:val="single"/>
        </w:rPr>
        <w:t xml:space="preserve"> </w:t>
      </w:r>
      <w:r>
        <w:rPr>
          <w:u w:val="single"/>
        </w:rPr>
        <w:t xml:space="preserve">CAPTURED OR STORED CARBON DIOXIDE NOT ACTIONABLE AS NUISANCE. </w:t>
      </w:r>
      <w:r>
        <w:rPr>
          <w:u w:val="single"/>
        </w:rPr>
        <w:t xml:space="preserve"> </w:t>
      </w:r>
      <w:r>
        <w:rPr>
          <w:u w:val="single"/>
        </w:rPr>
        <w:t xml:space="preserve">A claimant may not bring an action against a defendant on the basis that captured carbon dioxide, stored carbon dioxide, or a process associated with capturing or storing carbon dioxide: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pollutant;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constitutes a nuisance, including a public nuisance, under common law or the laws of this state, including Chapter 125;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caused a nuisance-related injury.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100B.003.</w:t>
      </w:r>
      <w:r>
        <w:rPr>
          <w:u w:val="single"/>
        </w:rPr>
        <w:t xml:space="preserve"> </w:t>
      </w:r>
      <w:r>
        <w:rPr>
          <w:u w:val="single"/>
        </w:rPr>
        <w:t xml:space="preserve"> </w:t>
      </w:r>
      <w:r>
        <w:rPr>
          <w:u w:val="single"/>
        </w:rPr>
        <w:t xml:space="preserve">LIMITED LIABILITY FOR INJECTION, MIGRATION, AND RELEASE OF CAPTURED CARBON DIOXIDE. </w:t>
      </w:r>
      <w:r>
        <w:rPr>
          <w:u w:val="single"/>
        </w:rPr>
        <w:t xml:space="preserve"> </w:t>
      </w:r>
      <w:r>
        <w:rPr>
          <w:u w:val="single"/>
        </w:rPr>
        <w:t xml:space="preserve">(a) </w:t>
      </w:r>
      <w:r>
        <w:rPr>
          <w:u w:val="single"/>
        </w:rPr>
        <w:t xml:space="preserve"> </w:t>
      </w:r>
      <w:r>
        <w:rPr>
          <w:u w:val="single"/>
        </w:rPr>
        <w:t xml:space="preserve">This section applies to a civil action for damages for injury to a person or property, including for interference with a possessory interest or an ownership right or an injury to crops or an animal, resulting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transmission or injection of captured carbon dioxide into a geologic storage facility, including an action for damages caused by seismic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subsurface migration of stored carbon dioxide, including a claim for trespass or conversion arising from the subsurface migration of stored carbon dioxide into a pore space, geologic formation, cavity, void, reservoir, aquifer, mineral deposit, or other geologic formation;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captured or stored carbon dioxide being inadvertently released, including an action alleging environmental damage caused by the inadvertent release of captured or stored carbon dioxide into the air or surface water.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recover noneconomic damages in a civil action described by Subsection (a) unless the claimant establishes, in addition to other requirements of law, actual damages and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concealed, withheld, or misrepresented information relevant to a permitting authority's decision to grant the defendant a permit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transport, capture, or store carbon dioxide;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conduct the process or operate the equipment or facility being used to transport, capture, or store carbon dioxide;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information described by Paragraph (A),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relates to the safety or propriety of injecting carbon dioxide into the geologic storage facility;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relevant to determining whether the stored carbon dioxide could migrate or escape in the manner in which it migrated or escaped;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permitting authority, in granting the defendant's permit: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reasonably relied on the information provided by the defendant;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did not receive the relevant accurate information from another source before granting the defendant's permit;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information described by Paragraph (A) is of sufficient importance that a reasonable person with the permitting authority's knowledge and experience would consider the information material to the permitting authority's decision to grant the permit;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permit was granted not more than five years before the date the carbon dioxide was injected, migrated, or escaped;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time of the event that caused the damage that is the basis of the action, the defendant was not in compliance with a legal requirement that governs an aspect of the defendant's conduct, including conduct regarding the defendant's equipment or facility, relevant to the event;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legal requirement is intended to protect a person or property from the kind of damage that occurred in the event;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defendant had been in compliance with the legal requirement, the event would not have occurred;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only if the aspect of the defendant's conduct, including conduct regarding the defendant's equipment or facility, that is the basis of the action was not subject to a permitting process described by Subdivision (1) or a legal requirement described by Subdivision (2):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defendant's actions or omissions were contrary to a standard industry practice for the conduct relevant to the damage-causing event;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chose not to comply with the standard industry practice solely for an economic reason;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defendant had acted in accordance with the standard industry practice, the damage-causing event would not have occurred.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100B.004.</w:t>
      </w:r>
      <w:r>
        <w:rPr>
          <w:u w:val="single"/>
        </w:rPr>
        <w:t xml:space="preserve"> </w:t>
      </w:r>
      <w:r>
        <w:rPr>
          <w:u w:val="single"/>
        </w:rPr>
        <w:t xml:space="preserve"> </w:t>
      </w:r>
      <w:r>
        <w:rPr>
          <w:u w:val="single"/>
        </w:rPr>
        <w:t xml:space="preserve">LIMITED LIABILITY FOR INTERFERENCE WITH ACCESS TO UNDERGROUND MINERALS AND WATER DUE TO STORAGE OF CAPTURED CARBON DIOXIDE. </w:t>
      </w:r>
      <w:r>
        <w:rPr>
          <w:u w:val="single"/>
        </w:rPr>
        <w:t xml:space="preserve"> </w:t>
      </w:r>
      <w:r>
        <w:rPr>
          <w:u w:val="single"/>
        </w:rPr>
        <w:t xml:space="preserve">(a) </w:t>
      </w:r>
      <w:r>
        <w:rPr>
          <w:u w:val="single"/>
        </w:rPr>
        <w:t xml:space="preserve"> </w:t>
      </w:r>
      <w:r>
        <w:rPr>
          <w:u w:val="single"/>
        </w:rPr>
        <w:t xml:space="preserve">A claimant may not recover noneconomic damages in a civil action for a claim that a defendant prevented or impeded access to, or interfered with the production of, underground minerals or water due to the storage of captured carbon dioxide in a geologic storage facility unless the claimant establishes, in addition to other requirements under the law, actual damages and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withheld from or misrepresented to the permitting authority information relevant to the authority determining if storage of captured carbon dioxide in the geologic storage facility would prevent or impede the claimant's access to underground minerals or water or interfere with the claimant's production of the minerals or water;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permitting authority, in granting the defendant's permit: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reasonably relied on the information provided by the defendant described by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did not receive the relevant accurate information from another source before granting the defendant's permit;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claimant did not know or receive notification of the proceeding in which the defendant obtained a permit to establish the geologic storage facility;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information described by Subdivision (1) is of sufficient importance that a reasonable person with the permitting authority's knowledge and experience would consider the information material to the permitting authority's decision to grant the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who receives compensation, including through a lease payment, a royalty payment, or the purchase of an easement, in consideration of the possibility that a geologic storage facility may prevent or impede access to or interfere with the production of the claimant's underground minerals or water is not entitled to recover damages from the owner or operator of the facility if the facility prevents or impedes access to or interferes with the production of the claimant's minerals or water.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economic damages available under this section to a claimant not barred from recovering damages under Subsection (b) are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defendant's geologic storage facility prevents or impedes access to the claimant's underground minerals or water, the increased cost to access the minerals or water that results from penetrating or circumventing the geologic storage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defendant's geologic storage facility interferes with the production of the claimant's underground minerals or water,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increased cost to produce the minerals or water;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present value of the minerals or water that the claimant cannot with reasonable probability produce because of the interference;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defendant's geologic storage facility prevents access to and the production of the claimant's underground minerals or water, the present value of the minerals or water that  the claimant cannot with reasonable probability produce because of the geologic storage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100B.005.</w:t>
      </w:r>
      <w:r>
        <w:rPr>
          <w:u w:val="single"/>
        </w:rPr>
        <w:t xml:space="preserve"> </w:t>
      </w:r>
      <w:r>
        <w:rPr>
          <w:u w:val="single"/>
        </w:rPr>
        <w:t xml:space="preserve"> </w:t>
      </w:r>
      <w:r>
        <w:rPr>
          <w:u w:val="single"/>
        </w:rPr>
        <w:t xml:space="preserve">EXEMPLARY DAMAGES. </w:t>
      </w:r>
      <w:r>
        <w:rPr>
          <w:u w:val="single"/>
        </w:rPr>
        <w:t xml:space="preserve"> </w:t>
      </w:r>
      <w:r>
        <w:rPr>
          <w:u w:val="single"/>
        </w:rPr>
        <w:t xml:space="preserve">In a civil action to which Section 100B.003 or 100B.004 applies, a claimant may not recover exemplary damages unless the claimant: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proves the elements described by Section 100B.003 or 100B.004,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requirements for recovery of exemplary damages under Chapter 41.</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100B.006.</w:t>
      </w:r>
      <w:r>
        <w:rPr>
          <w:u w:val="single"/>
        </w:rPr>
        <w:t xml:space="preserve"> </w:t>
      </w:r>
      <w:r>
        <w:rPr>
          <w:u w:val="single"/>
        </w:rPr>
        <w:t xml:space="preserve"> </w:t>
      </w:r>
      <w:r>
        <w:rPr>
          <w:u w:val="single"/>
        </w:rPr>
        <w:t xml:space="preserve">AGREEMENTS NOT IMPAIRED; WAIVABLE BY AGREEMENT. </w:t>
      </w:r>
      <w:r>
        <w:rPr>
          <w:u w:val="single"/>
        </w:rPr>
        <w:t xml:space="preserve"> </w:t>
      </w:r>
      <w:r>
        <w:rPr>
          <w:u w:val="single"/>
        </w:rPr>
        <w:t xml:space="preserve">(a) </w:t>
      </w:r>
      <w:r>
        <w:rPr>
          <w:u w:val="single"/>
        </w:rPr>
        <w:t xml:space="preserve"> </w:t>
      </w:r>
      <w:r>
        <w:rPr>
          <w:u w:val="single"/>
        </w:rPr>
        <w:t xml:space="preserve">This chapter may not be construed to impair, amend, alter, negate, or otherwise affect any right, obligation, or other term of an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this chapter may be voluntarily waived by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100B, Civil Practice and Remedies Code, as added by this Act, is an exercise of authority under Section 66(c), Article III, Texas Constitution, and takes effect only if this Act receives a vote of three-fifths of all the members elected to each house, as provided by Subsection (e)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may not be construed to impair a party's right or obligation under a contract entered into before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4557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