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applicants for licensure by the Texas Board of Nursing.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52.0231, Occupations Code, is amended by amending Subsection (e) to read as follows:</w:t>
      </w:r>
    </w:p>
    <w:p w:rsidR="003F3435" w:rsidRDefault="0032493E">
      <w:pPr>
        <w:spacing w:line="480" w:lineRule="auto"/>
        <w:ind w:firstLine="720"/>
        <w:jc w:val="both"/>
      </w:pPr>
      <w:r>
        <w:t xml:space="preserve">(e)</w:t>
      </w:r>
      <w:r xml:space="preserve">
        <w:t> </w:t>
      </w:r>
      <w:r xml:space="preserve">
        <w:t> </w:t>
      </w:r>
      <w:r>
        <w:t xml:space="preserve">Subsection (c) does not apply if the person is an applicant for or the holder of a license that authorizes the person to provide:</w:t>
      </w:r>
    </w:p>
    <w:p w:rsidR="003F3435" w:rsidRDefault="0032493E">
      <w:pPr>
        <w:spacing w:line="480" w:lineRule="auto"/>
        <w:ind w:firstLine="1440"/>
        <w:jc w:val="both"/>
      </w:pPr>
      <w:r>
        <w:t xml:space="preserve">(1)</w:t>
      </w:r>
      <w:r xml:space="preserve">
        <w:t> </w:t>
      </w:r>
      <w:r xml:space="preserve">
        <w:t> </w:t>
      </w:r>
      <w:r>
        <w:t xml:space="preserve">law enforcement or public health, education, or safety services, </w:t>
      </w:r>
      <w:r>
        <w:rPr>
          <w:u w:val="single"/>
        </w:rPr>
        <w:t xml:space="preserve">except for services provided by a person licensed by the Texas Board of Nursing</w:t>
      </w:r>
      <w:r>
        <w:t xml:space="preserve">; or</w:t>
      </w:r>
    </w:p>
    <w:p w:rsidR="003F3435" w:rsidRDefault="0032493E">
      <w:pPr>
        <w:spacing w:line="480" w:lineRule="auto"/>
        <w:ind w:firstLine="1440"/>
        <w:jc w:val="both"/>
      </w:pPr>
      <w:r>
        <w:t xml:space="preserve">(2)</w:t>
      </w:r>
      <w:r xml:space="preserve">
        <w:t> </w:t>
      </w:r>
      <w:r xml:space="preserve">
        <w:t> </w:t>
      </w:r>
      <w:r>
        <w:t xml:space="preserve">financial services in an industry regulated by a person listed in Section 411.0765(b)(18),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52.0211, Occupations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an applicant for a license that would allow the applicant to provide:</w:t>
      </w:r>
    </w:p>
    <w:p w:rsidR="003F3435" w:rsidRDefault="0032493E">
      <w:pPr>
        <w:spacing w:line="480" w:lineRule="auto"/>
        <w:ind w:firstLine="1440"/>
        <w:jc w:val="both"/>
      </w:pPr>
      <w:r>
        <w:t xml:space="preserve">(1)</w:t>
      </w:r>
      <w:r xml:space="preserve">
        <w:t> </w:t>
      </w:r>
      <w:r xml:space="preserve">
        <w:t> </w:t>
      </w:r>
      <w:r>
        <w:t xml:space="preserve">law enforcement services;</w:t>
      </w:r>
    </w:p>
    <w:p w:rsidR="003F3435" w:rsidRDefault="0032493E">
      <w:pPr>
        <w:spacing w:line="480" w:lineRule="auto"/>
        <w:ind w:firstLine="1440"/>
        <w:jc w:val="both"/>
      </w:pPr>
      <w:r>
        <w:t xml:space="preserve">(2)</w:t>
      </w:r>
      <w:r xml:space="preserve">
        <w:t> </w:t>
      </w:r>
      <w:r xml:space="preserve">
        <w:t> </w:t>
      </w:r>
      <w:r>
        <w:t xml:space="preserve">public health, education, or safety services, </w:t>
      </w:r>
      <w:r>
        <w:rPr>
          <w:u w:val="single"/>
        </w:rPr>
        <w:t xml:space="preserve">except for services provided by a person licensed by the Texas Board of Nursing</w:t>
      </w:r>
      <w:r>
        <w:t xml:space="preserve">; or</w:t>
      </w:r>
    </w:p>
    <w:p w:rsidR="003F3435" w:rsidRDefault="0032493E">
      <w:pPr>
        <w:spacing w:line="480" w:lineRule="auto"/>
        <w:ind w:firstLine="1440"/>
        <w:jc w:val="both"/>
      </w:pPr>
      <w:r>
        <w:t xml:space="preserve">(3)</w:t>
      </w:r>
      <w:r xml:space="preserve">
        <w:t> </w:t>
      </w:r>
      <w:r xml:space="preserve">
        <w:t> </w:t>
      </w:r>
      <w:r>
        <w:t xml:space="preserve">financial services in an industry regulated by the securities commissioner, the banking commissioner, the savings and mortgage lending commissioner, the consumer credit commissioner, or the credit union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 license issued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