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88R10398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4561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Alternative Mental Health Therapy Research Consortium and to certain plans, programs, and studies related to the provision of those alternative mental health therapies.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I-1 to read as follows:</w:t>
      </w:r>
    </w:p>
    <w:p w:rsidR="003F3435" w:rsidRDefault="0032493E">
      <w:pPr>
        <w:spacing w:line="480" w:lineRule="auto"/>
        <w:jc w:val="center"/>
      </w:pPr>
      <w:r>
        <w:rPr>
          <w:u w:val="single"/>
        </w:rPr>
        <w:t xml:space="preserve">SUBCHAPTER I-1. ALTERNATIVE MENTAL HEALTH THERAPIES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531.331.</w:t>
      </w:r>
      <w:r>
        <w:rPr>
          <w:u w:val="single"/>
        </w:rPr>
        <w:t xml:space="preserve"> </w:t>
      </w:r>
      <w:r>
        <w:rPr>
          <w:u w:val="single"/>
        </w:rPr>
        <w:t xml:space="preserve"> </w:t>
      </w:r>
      <w:r>
        <w:rPr>
          <w:u w:val="single"/>
        </w:rPr>
        <w:t xml:space="preserve">ALTERNATIVE MENTAL HEALTH THERAPY RESEARCH CONSORTIUM.  (a) </w:t>
      </w:r>
      <w:r>
        <w:rPr>
          <w:u w:val="single"/>
        </w:rPr>
        <w:t xml:space="preserve"> </w:t>
      </w:r>
      <w:r>
        <w:rPr>
          <w:u w:val="single"/>
        </w:rPr>
        <w:t xml:space="preserve">In this section, "consortium" means the Texas Alternative Mental Health Therapy Research Consortium.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the Texas Alternative Mental Health Therapy Research Consortium.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consortium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academic scholars with knowledge of the efficacy of providing mental health therapy using psychedelics;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representatives of health-related institutions providing alternative mental health therapies using ketamine;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mental health professionals who specialize in providing mental health care to veterans;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representatives of an advocacy group for alternative mental health therapies using psychedelics.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appoint the members of the consortium.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consortium shall research the efficacy of providing mental health care through the provision of psychedelic drugs and ketamine, focusing on the provision of mental health care to veterans in this state through the use of those alternative therapies.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consortium shall solicit, and the commission may accept on behalf of the consortium, a gift, grant, or donation made from any public or private source to accomplish the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531.332.</w:t>
      </w:r>
      <w:r>
        <w:rPr>
          <w:u w:val="single"/>
        </w:rPr>
        <w:t xml:space="preserve"> </w:t>
      </w:r>
      <w:r>
        <w:rPr>
          <w:u w:val="single"/>
        </w:rPr>
        <w:t xml:space="preserve"> </w:t>
      </w:r>
      <w:r>
        <w:rPr>
          <w:u w:val="single"/>
        </w:rPr>
        <w:t xml:space="preserve">GRANT PROGRAM FOR KETAMINE CLINICS.  (a) </w:t>
      </w:r>
      <w:r>
        <w:rPr>
          <w:u w:val="single"/>
        </w:rPr>
        <w:t xml:space="preserve"> </w:t>
      </w:r>
      <w:r>
        <w:rPr>
          <w:u w:val="single"/>
        </w:rPr>
        <w:t xml:space="preserve">The commission shall establish and administer a grant program to establish ketamine clinics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money appropriated by the legislature, the commission may accept gifts, grants, or donations from any source to administer and finance the grant program established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531.333.</w:t>
      </w:r>
      <w:r>
        <w:rPr>
          <w:u w:val="single"/>
        </w:rPr>
        <w:t xml:space="preserve"> </w:t>
      </w:r>
      <w:r>
        <w:rPr>
          <w:u w:val="single"/>
        </w:rPr>
        <w:t xml:space="preserve"> </w:t>
      </w:r>
      <w:r>
        <w:rPr>
          <w:u w:val="single"/>
        </w:rPr>
        <w:t xml:space="preserve">PLAN FOR KETAMINE THERAPY VOUCHER PROGRAM FOR VETERANS.  The commission shall develop a plan to establish a voucher program to provide ketamine therapy to veterans.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531.334.</w:t>
      </w:r>
      <w:r>
        <w:rPr>
          <w:u w:val="single"/>
        </w:rPr>
        <w:t xml:space="preserve"> </w:t>
      </w:r>
      <w:r>
        <w:rPr>
          <w:u w:val="single"/>
        </w:rPr>
        <w:t xml:space="preserve"> </w:t>
      </w:r>
      <w:r>
        <w:rPr>
          <w:u w:val="single"/>
        </w:rPr>
        <w:t xml:space="preserve">RULES.  The executive commissioner shall adopt rules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Health and Human Services Commission shall conduct a study to evaluate the efficacy of using alternative therapies, including the use of ibogaine and 5-MeO-DMT, to treat veterans who suffer from post-traumatic stress disorder, depression, and mild traumatic brain injury.</w:t>
      </w:r>
    </w:p>
    <w:p w:rsidR="003F3435" w:rsidRDefault="0032493E">
      <w:pPr>
        <w:spacing w:line="480" w:lineRule="auto"/>
        <w:ind w:firstLine="720"/>
        <w:jc w:val="both"/>
      </w:pPr>
      <w:r>
        <w:t xml:space="preserve">(b)</w:t>
      </w:r>
      <w:r xml:space="preserve">
        <w:t> </w:t>
      </w:r>
      <w:r xml:space="preserve">
        <w:t> </w:t>
      </w:r>
      <w:r>
        <w:t xml:space="preserve">As part of the study conducted under Subsection (a) of this section, the commission must review scientific literature related to alternative therapies.</w:t>
      </w:r>
    </w:p>
    <w:p w:rsidR="003F3435" w:rsidRDefault="0032493E">
      <w:pPr>
        <w:spacing w:line="480" w:lineRule="auto"/>
        <w:ind w:firstLine="720"/>
        <w:jc w:val="both"/>
      </w:pPr>
      <w:r>
        <w:t xml:space="preserve">(c)</w:t>
      </w:r>
      <w:r xml:space="preserve">
        <w:t> </w:t>
      </w:r>
      <w:r xml:space="preserve">
        <w:t> </w:t>
      </w:r>
      <w:r>
        <w:t xml:space="preserve">Not later than December 1, 2024, the Health and Human Services Commission shall prepare and submit a report to the legislature containing the findings of the study and any recommendations for legislative action.</w:t>
      </w:r>
    </w:p>
    <w:p w:rsidR="003F3435" w:rsidRDefault="0032493E">
      <w:pPr>
        <w:spacing w:line="480" w:lineRule="auto"/>
        <w:ind w:firstLine="720"/>
        <w:jc w:val="both"/>
      </w:pPr>
      <w:r>
        <w:t xml:space="preserve">(d)</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