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LaMantia)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Natural Resources &amp; Economic Development;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1;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4565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certain municipalities to use hotel occupancy tax revenue for certain venue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334.0082, Local Government Code, is amended by adding Subsections (d)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 and subject to this subsection, this section also applies to a municipality that has a population of at least 70,000 but not more than 180,000 and that is located in a county that borders the United Mexican States and the Gulf of Mexico.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described by this subsection may impose a tax as authorized under Subsection (b)(2) only to finance a convention center constructed before January 1, 2023.  The authority of the municipality to impose the tax as authorized under Subsection (b)(2) expires on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debt issued for the convention center described by this subsection is repaid;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January 1, 2054.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(d) and this subsection expire January 1, 2054.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4565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