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88R10616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Talarico, Kuempel, Garcia, et al.</w:t>
      </w:r>
      <w:r xml:space="preserve">
        <w:tab wTab="150" tlc="none" cTlc="0"/>
      </w:r>
      <w:r>
        <w:t xml:space="preserve">H.B.</w:t>
      </w:r>
      <w:r xml:space="preserve">
        <w:t> </w:t>
      </w:r>
      <w:r>
        <w:t xml:space="preserve">No.</w:t>
      </w:r>
      <w:r xml:space="preserve">
        <w:t> </w:t>
      </w:r>
      <w:r>
        <w:t xml:space="preserve">4571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address student hunger at postsecondary educational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51.9231.</w:t>
      </w:r>
      <w:r>
        <w:rPr>
          <w:u w:val="single"/>
        </w:rPr>
        <w:t xml:space="preserve"> </w:t>
      </w:r>
      <w:r>
        <w:rPr>
          <w:u w:val="single"/>
        </w:rPr>
        <w:t xml:space="preserve"> </w:t>
      </w:r>
      <w:r>
        <w:rPr>
          <w:u w:val="single"/>
        </w:rPr>
        <w:t xml:space="preserve">FOOD VENDOR CONTRACT REQUIREMENT.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entered into by an institution of higher education with a person for the person to sell or otherwise provide food on the institution's campus must require the person, if eligible, to seek authorization to become a retailer and accept benefits under the supplemental nutrition assistance program under Chapter 33,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61.0763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61.0763.</w:t>
      </w:r>
      <w:r>
        <w:rPr>
          <w:u w:val="single"/>
        </w:rPr>
        <w:t xml:space="preserve"> </w:t>
      </w:r>
      <w:r>
        <w:rPr>
          <w:u w:val="single"/>
        </w:rPr>
        <w:t xml:space="preserve"> </w:t>
      </w:r>
      <w:r>
        <w:rPr>
          <w:u w:val="single"/>
        </w:rPr>
        <w:t xml:space="preserve">HUNGER-FREE CAMPUS PROGRAM.  (a)  The board shall establish and administer a hunger-free campus program to support institutions of higher education in establishing essential and sustainable solutions to hunger at institution campuses in this state. </w:t>
      </w:r>
      <w:r>
        <w:rPr>
          <w:u w:val="single"/>
        </w:rPr>
        <w:t xml:space="preserve"> </w:t>
      </w:r>
      <w:r>
        <w:rPr>
          <w:u w:val="single"/>
        </w:rPr>
        <w:t xml:space="preserve">The solutions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allowing students to donate meal credits from the student's meal plan to be distributed to peers who may be facing food insecurity;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food pantries on campus;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in collaboration with the Health and Human Services Commission, capacity-building strategies for increasing student enrollment in the supplemental nutrition assistance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criteria under which the board may designate a campus of an institution of higher education as a Hunger-Free Campus if the campus applies and meets the qualifications.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establish a task force to develop best practices guidelines for addressing student hunger on the campuses of institutions of higher education, including methods for implementing the solutions to hunger described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33, Human Resources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SNAP ELIGIBILITY OF CERTAIN STUDENTS ENROLLED IN POSTSECONDARY EDUCATION PROGRAMS.  (a)  In this section, "postsecondary educational institution"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or a private or independent institution of higher education as defined by Section 61.003,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career school or college as defined by Section 132.001,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as authorized under 7 U.S.C. Section 2015(o)(6), provide an exemption from work requirements to provide supplemental nutrition assistance program benefits to an individual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ineligible to receive supplemental nutrition assistance program benefits based solely on the work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enrolled as a student in a postsecondary educational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to implement this section, including rules that ensure a student remains eligible for supplemental nutrition assistance benefits during a break in the semester or academic term of the postsecondary educational institution in which the student is enrolled.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51.9231, Education Code, as added by this Act, applies only to a contract entered into on or after the effective date of this Act. </w:t>
      </w:r>
      <w:r>
        <w:t xml:space="preserve"> </w:t>
      </w:r>
      <w:r>
        <w:t xml:space="preserve">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31, 2024, the executive commissioner of the Health and Human Services Commission shall adopt the rules necessary to implement Section 33.020, Human Resources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33.020, Human Resources Code, as added by this Act, applies only to an initial determination or recertification of eligibility for the supplemental nutrition assistance program under Chapter 33, Human Resources Code, that is made on or after the effective date of this Act.  A determination or recertification made before the effective date of this Act is governed by the law in effect on the date the determination or recertification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