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88R14005 JON-D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H.B.</w:t>
      </w:r>
      <w:r xml:space="preserve">
        <w:t> </w:t>
      </w:r>
      <w:r>
        <w:t xml:space="preserve">No.</w:t>
      </w:r>
      <w:r xml:space="preserve">
        <w:t> </w:t>
      </w:r>
      <w:r>
        <w:t xml:space="preserve">4572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Religious Freedom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D, Title 4, Government Code, is amended by adding Chapter 452 to read as follows:</w:t>
      </w:r>
    </w:p>
    <w:p w:rsidR="003F3435" w:rsidRDefault="0032493E">
      <w:pPr>
        <w:spacing w:line="480" w:lineRule="auto"/>
        <w:jc w:val="center"/>
      </w:pPr>
      <w:r>
        <w:rPr>
          <w:u w:val="single"/>
        </w:rPr>
        <w:t xml:space="preserve">CHAPTER 452.  RELIGIOUS FREEDOM COMMISSION</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452.001.</w:t>
      </w:r>
      <w:r>
        <w:rPr>
          <w:u w:val="single"/>
        </w:rPr>
        <w:t xml:space="preserve"> </w:t>
      </w:r>
      <w:r>
        <w:rPr>
          <w:u w:val="single"/>
        </w:rPr>
        <w:t xml:space="preserve"> </w:t>
      </w:r>
      <w:r>
        <w:rPr>
          <w:u w:val="single"/>
        </w:rPr>
        <w:t xml:space="preserve">DEFINITION.  In this chapter, "commission" means the Religious Freedom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452.002.</w:t>
      </w:r>
      <w:r>
        <w:rPr>
          <w:u w:val="single"/>
        </w:rPr>
        <w:t xml:space="preserve"> </w:t>
      </w:r>
      <w:r>
        <w:rPr>
          <w:u w:val="single"/>
        </w:rPr>
        <w:t xml:space="preserve"> </w:t>
      </w:r>
      <w:r>
        <w:rPr>
          <w:u w:val="single"/>
        </w:rPr>
        <w:t xml:space="preserve">ESTABLISHMENT.  (a)  The commission is established within the office of the governor.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Chapter 2110 does not apply to the commission.</w:t>
      </w:r>
    </w:p>
    <w:p w:rsidR="003F3435" w:rsidRDefault="0032493E">
      <w:pPr>
        <w:spacing w:line="480" w:lineRule="auto"/>
        <w:jc w:val="center"/>
      </w:pPr>
      <w:r>
        <w:rPr>
          <w:u w:val="single"/>
        </w:rPr>
        <w:t xml:space="preserve">SUBCHAPTER B.  COMPOSITION AND MEETINGS</w:t>
      </w:r>
    </w:p>
    <w:p w:rsidR="003F3435" w:rsidRDefault="0032493E">
      <w:pPr>
        <w:spacing w:line="480" w:lineRule="auto"/>
        <w:ind w:firstLine="720"/>
        <w:jc w:val="both"/>
      </w:pPr>
      <w:r>
        <w:rPr>
          <w:u w:val="single"/>
        </w:rPr>
        <w:t xml:space="preserve">Sec.</w:t>
      </w:r>
      <w:r>
        <w:rPr>
          <w:u w:val="single"/>
        </w:rPr>
        <w:t xml:space="preserve"> </w:t>
      </w:r>
      <w:r>
        <w:rPr>
          <w:u w:val="single"/>
        </w:rPr>
        <w:t xml:space="preserve">452.051.</w:t>
      </w:r>
      <w:r>
        <w:rPr>
          <w:u w:val="single"/>
        </w:rPr>
        <w:t xml:space="preserve"> </w:t>
      </w:r>
      <w:r>
        <w:rPr>
          <w:u w:val="single"/>
        </w:rPr>
        <w:t xml:space="preserve"> </w:t>
      </w:r>
      <w:r>
        <w:rPr>
          <w:u w:val="single"/>
        </w:rPr>
        <w:t xml:space="preserve">COMPOSITION OF COMMISSION.  (a)  The governor shall appoint seven members to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member of the commission must be a resident of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must include members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have demonstrated a significant interest in and are knowledgeable about issues related to religious liberty;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have served prominently as leaders of or spokespersons for organizations that serve members of religious communities, including the Christian, Hindu, Jewish, and Muslim communities.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452.052.</w:t>
      </w:r>
      <w:r>
        <w:rPr>
          <w:u w:val="single"/>
        </w:rPr>
        <w:t xml:space="preserve"> </w:t>
      </w:r>
      <w:r>
        <w:rPr>
          <w:u w:val="single"/>
        </w:rPr>
        <w:t xml:space="preserve"> </w:t>
      </w:r>
      <w:r>
        <w:rPr>
          <w:u w:val="single"/>
        </w:rPr>
        <w:t xml:space="preserve">TERMS.  (a)  Commission members serve staggered six-year terms with the terms of approximately one-third of the members expiring February 1 of each odd-numbered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Commission members are eligible for reappointment to another term or part of a term.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governor shall fill any vacancy in a position on the commission for the unexpired portion of the term.</w:t>
      </w:r>
    </w:p>
    <w:p w:rsidR="003F3435" w:rsidRDefault="0032493E">
      <w:pPr>
        <w:spacing w:line="480" w:lineRule="auto"/>
        <w:ind w:firstLine="720"/>
        <w:jc w:val="both"/>
      </w:pPr>
      <w:r>
        <w:rPr>
          <w:u w:val="single"/>
        </w:rPr>
        <w:t xml:space="preserve">Sec.</w:t>
      </w:r>
      <w:r>
        <w:rPr>
          <w:u w:val="single"/>
        </w:rPr>
        <w:t xml:space="preserve"> </w:t>
      </w:r>
      <w:r>
        <w:rPr>
          <w:u w:val="single"/>
        </w:rPr>
        <w:t xml:space="preserve">452.053.</w:t>
      </w:r>
      <w:r>
        <w:rPr>
          <w:u w:val="single"/>
        </w:rPr>
        <w:t xml:space="preserve"> </w:t>
      </w:r>
      <w:r>
        <w:rPr>
          <w:u w:val="single"/>
        </w:rPr>
        <w:t xml:space="preserve"> </w:t>
      </w:r>
      <w:r>
        <w:rPr>
          <w:u w:val="single"/>
        </w:rPr>
        <w:t xml:space="preserve">PRESIDING OFFICER.  The governor shall designate a member of the commission as presiding officer of the commission to serve in that capacity at the pleasure of the governor.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452.054.</w:t>
      </w:r>
      <w:r>
        <w:rPr>
          <w:u w:val="single"/>
        </w:rPr>
        <w:t xml:space="preserve"> </w:t>
      </w:r>
      <w:r>
        <w:rPr>
          <w:u w:val="single"/>
        </w:rPr>
        <w:t xml:space="preserve"> </w:t>
      </w:r>
      <w:r>
        <w:rPr>
          <w:u w:val="single"/>
        </w:rPr>
        <w:t xml:space="preserve">COMPENSATION; EXPENSES.  A member of the commission is not entitled to compensation but is entitled to reimbursement for the travel expenses incurred by the member while transacting commission business, as provided by the General Appropriations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452.055.</w:t>
      </w:r>
      <w:r>
        <w:rPr>
          <w:u w:val="single"/>
        </w:rPr>
        <w:t xml:space="preserve"> </w:t>
      </w:r>
      <w:r>
        <w:rPr>
          <w:u w:val="single"/>
        </w:rPr>
        <w:t xml:space="preserve"> </w:t>
      </w:r>
      <w:r>
        <w:rPr>
          <w:u w:val="single"/>
        </w:rPr>
        <w:t xml:space="preserve">MEETINGS; QUORUM.  (a)  The commission shall meet at least quarterly at the times and places in this state the commission designates.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Four members of the commission constitute a quorum for transacting commission business.</w:t>
      </w:r>
    </w:p>
    <w:p w:rsidR="003F3435" w:rsidRDefault="0032493E">
      <w:pPr>
        <w:spacing w:line="480" w:lineRule="auto"/>
        <w:jc w:val="center"/>
      </w:pPr>
      <w:r>
        <w:rPr>
          <w:u w:val="single"/>
        </w:rPr>
        <w:t xml:space="preserve">SUBCHAPTER C.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452.071.</w:t>
      </w:r>
      <w:r>
        <w:rPr>
          <w:u w:val="single"/>
        </w:rPr>
        <w:t xml:space="preserve"> </w:t>
      </w:r>
      <w:r>
        <w:rPr>
          <w:u w:val="single"/>
        </w:rPr>
        <w:t xml:space="preserve"> </w:t>
      </w:r>
      <w:r>
        <w:rPr>
          <w:u w:val="single"/>
        </w:rPr>
        <w:t xml:space="preserve">DUTIES OF COMMISSION.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advance the right to freedom of religion within this state, denounce violations of that right, and recommend appropriate responses by the legislature to the violations;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system-level challenges and solutions relating to religious liberty for all faith communities;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serve as a principal advisor to the governor regarding matters affecting religious freedom within this state;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make recommendations regarding: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local and state policies that violate freedom of religion or that fail to ensure the individual's right to religious belief and practice;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policies that advance the right to freedom of religion in this state;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strategies to address and prevent faith-related bias incidents;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engage in education, advocacy, and outreach efforts to promote understanding and awareness of the importance of religious liberty.</w:t>
      </w:r>
    </w:p>
    <w:p w:rsidR="003F3435" w:rsidRDefault="0032493E">
      <w:pPr>
        <w:spacing w:line="480" w:lineRule="auto"/>
        <w:jc w:val="center"/>
      </w:pPr>
      <w:r>
        <w:rPr>
          <w:u w:val="single"/>
        </w:rPr>
        <w:t xml:space="preserve">SUBCHAPTER D.  SUPPORT AND FUNDING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452.072.</w:t>
      </w:r>
      <w:r>
        <w:rPr>
          <w:u w:val="single"/>
        </w:rPr>
        <w:t xml:space="preserve"> </w:t>
      </w:r>
      <w:r>
        <w:rPr>
          <w:u w:val="single"/>
        </w:rPr>
        <w:t xml:space="preserve"> </w:t>
      </w:r>
      <w:r>
        <w:rPr>
          <w:u w:val="single"/>
        </w:rPr>
        <w:t xml:space="preserve">SUPPORT.  The office of the governor shall provide administrative support, including staff, to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452.073.</w:t>
      </w:r>
      <w:r>
        <w:rPr>
          <w:u w:val="single"/>
        </w:rPr>
        <w:t xml:space="preserve"> </w:t>
      </w:r>
      <w:r>
        <w:rPr>
          <w:u w:val="single"/>
        </w:rPr>
        <w:t xml:space="preserve"> </w:t>
      </w:r>
      <w:r>
        <w:rPr>
          <w:u w:val="single"/>
        </w:rPr>
        <w:t xml:space="preserve">FUNDING.  (a)  The commission may accept gifts and grants from a public or private source on behalf of the commission for the commission to use in performing the duties assigned to the commission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All legislative appropriations to support the functions and activities of the commission shall be made as part of the office of the governor's legislative appropriations request process and disbursed to the commission.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governor shall appoint members to the Religious Freedom Commission as provided by Chapter 452, Government Code, as added by this Act.  To implement the staggering of terms of members of the commission provided by Section 452.052, Government Code, as added by this Act, in making the first appointments to the commission, the governor shall provide for two of the members to serve terms expiring February 1, 2025, two of the members to serve terms expiring February 1, 2027, and three of the members to serve terms expiring February 1, 2029. Subsequent appointments shall be for six-year terms, as provided by Section 452.052,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