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88R13509 GCB-D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Leach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4580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prohibiting the denial of public benefits for certain students enrolled in a private school operated by a religious organization or providing religious instruction.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1, Education Code, is amended by adding Section 1.0021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1.0021.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DENIAL OF PUBLIC BENEFIT PROHIBITED.  (a)  In this section, "private school" has the meaning assigned by Section 5.001.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provision of state or federal law to the contrary and in accordance with </w:t>
      </w:r>
      <w:r>
        <w:rPr>
          <w:u w:val="single"/>
          <w:i/>
        </w:rPr>
        <w:t>Carson v. Makin</w:t>
      </w:r>
      <w:r>
        <w:rPr>
          <w:u w:val="single"/>
        </w:rPr>
        <w:t xml:space="preserve">, 142 S. Ct. 1987 (2022), a public benefit provided under Title 2 of this code that is made available to a student enrolled in a private school may not be denied by the state, a political subdivision of the state, a state agency, or any educational institution solely because that private school is operated by a religious institution or otherwise provides a religious curriculum or a religion-based course of instruction.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4580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