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88R12984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4589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restrictions on the use of digital identification systems for patient health care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2, Health and Safety Code, is amended by adding Chapter 183 to read as follows:</w:t>
      </w:r>
    </w:p>
    <w:p w:rsidR="003F3435" w:rsidRDefault="0032493E">
      <w:pPr>
        <w:spacing w:line="480" w:lineRule="auto"/>
        <w:jc w:val="center"/>
      </w:pPr>
      <w:r>
        <w:rPr>
          <w:u w:val="single"/>
        </w:rPr>
        <w:t xml:space="preserve">CHAPTER 183.  DIGITAL IDENTIFICATION SYSTEMS FOR HEALTH CARE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"Covered entity" has the meaning assigned by Section 181.001.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 identification system" means an electronic system that uses digital technology throughout the process of identifying an individual,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data capture, validation, storage, and transfer;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credential management;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identity verification and authentication.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 person who is licensed, certified, or otherwise authorized to provide or render health care in this state in the ordinary course of business or practice of a profession.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CONSENT REQUIREMENT FOR USE OF DIGITAL IDENTIFICATION SYSTEMS.  (a)  Unless a covered entity or health care provider obtains a patient's written informed consent, the entity or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digital identification system, including a system created or operated by this state, to store a patient's health care records, including genetic or biological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use of a digital identification system for a patient to access the patient's health care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provider may not coerce a patient to consent to the use of a digital identification system, including by requiring consent as a condition of receiving health care services or treatment from the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183.003.</w:t>
      </w:r>
      <w:r>
        <w:rPr>
          <w:u w:val="single"/>
        </w:rPr>
        <w:t xml:space="preserve"> </w:t>
      </w:r>
      <w:r>
        <w:rPr>
          <w:u w:val="single"/>
        </w:rPr>
        <w:t xml:space="preserve"> </w:t>
      </w:r>
      <w:r>
        <w:rPr>
          <w:u w:val="single"/>
        </w:rPr>
        <w:t xml:space="preserve">COMMERCIAL USE PROHIBITED WITHOUT COMPENSATION.  A covered entity or health care provider who obtains a patient's written informed consent under Section 183.002 may not use the patient's health care records for commercial gain in any manner unless the entity or provider provides reasonable compensation to the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183.004.</w:t>
      </w:r>
      <w:r>
        <w:rPr>
          <w:u w:val="single"/>
        </w:rPr>
        <w:t xml:space="preserve"> </w:t>
      </w:r>
      <w:r>
        <w:rPr>
          <w:u w:val="single"/>
        </w:rPr>
        <w:t xml:space="preserve"> </w:t>
      </w:r>
      <w:r>
        <w:rPr>
          <w:u w:val="single"/>
        </w:rPr>
        <w:t xml:space="preserve">CONFIDENTIALITY.  (a) </w:t>
      </w:r>
      <w:r>
        <w:rPr>
          <w:u w:val="single"/>
        </w:rPr>
        <w:t xml:space="preserve"> </w:t>
      </w:r>
      <w:r>
        <w:rPr>
          <w:u w:val="single"/>
        </w:rPr>
        <w:t xml:space="preserve">A covered entity or health care provider who obtains a patient's written informed consent under Section 183.002 shall ensure the patient's health care records are kept confidential in accordance with applicable state and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or health care provider shall ensure that a patient's health care records do not include identifying information when the entity or provider shares the records in accordance with the patient's written informed consent provided under Section 183.002.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183.005.</w:t>
      </w:r>
      <w:r>
        <w:rPr>
          <w:u w:val="single"/>
        </w:rPr>
        <w:t xml:space="preserve"> </w:t>
      </w:r>
      <w:r>
        <w:rPr>
          <w:u w:val="single"/>
        </w:rPr>
        <w:t xml:space="preserve"> </w:t>
      </w:r>
      <w:r>
        <w:rPr>
          <w:u w:val="single"/>
        </w:rPr>
        <w:t xml:space="preserve">ENFORCEMENT.  A violation of this chapter by a covered entity or health care provider constitutes a violation of Chapter 181 and the entity or provider is subject to enforcement actions under Subchapter E of that chapter, including disciplinary action by the appropriate licensing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183.006.</w:t>
      </w:r>
      <w:r>
        <w:rPr>
          <w:u w:val="single"/>
        </w:rPr>
        <w:t xml:space="preserve"> </w:t>
      </w:r>
      <w:r>
        <w:rPr>
          <w:u w:val="single"/>
        </w:rPr>
        <w:t xml:space="preserve"> </w:t>
      </w:r>
      <w:r>
        <w:rPr>
          <w:u w:val="single"/>
        </w:rPr>
        <w:t xml:space="preserve">RULES.  The executive commissioner shall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183, Health and Safety Code, as added by this Act, applies only to the use of a digital identification system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