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4605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Leadership Scholars Program to serve as a merit-based scholarship and leadership opportunity for high-achieving, emerging leaders with financial need.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N to read as follows:</w:t>
      </w:r>
    </w:p>
    <w:p w:rsidR="003F3435" w:rsidRDefault="0032493E">
      <w:pPr>
        <w:spacing w:line="480" w:lineRule="auto"/>
        <w:jc w:val="center"/>
      </w:pPr>
      <w:r>
        <w:rPr>
          <w:u w:val="single"/>
        </w:rPr>
        <w:t xml:space="preserve">SUBCHAPTER N.  TEXAS LEADERSHIP SCHOLARS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61.751.</w:t>
      </w:r>
      <w:r>
        <w:rPr>
          <w:u w:val="single"/>
        </w:rPr>
        <w:t xml:space="preserve"> </w:t>
      </w:r>
      <w:r>
        <w:rPr>
          <w:u w:val="single"/>
        </w:rPr>
        <w:t xml:space="preserve"> </w:t>
      </w:r>
      <w:r>
        <w:rPr>
          <w:u w:val="single"/>
        </w:rPr>
        <w:t xml:space="preserve">DEFINITION.  In this subchapter, "program" means the Texas Leadership Scholars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61.752.</w:t>
      </w:r>
      <w:r>
        <w:rPr>
          <w:u w:val="single"/>
        </w:rPr>
        <w:t xml:space="preserve"> </w:t>
      </w:r>
      <w:r>
        <w:rPr>
          <w:u w:val="single"/>
        </w:rPr>
        <w:t xml:space="preserve"> </w:t>
      </w:r>
      <w:r>
        <w:rPr>
          <w:u w:val="single"/>
        </w:rPr>
        <w:t xml:space="preserve">INITIATIVE: </w:t>
      </w:r>
      <w:r>
        <w:rPr>
          <w:u w:val="single"/>
        </w:rPr>
        <w:t xml:space="preserve"> </w:t>
      </w:r>
      <w:r>
        <w:rPr>
          <w:u w:val="single"/>
        </w:rPr>
        <w:t xml:space="preserve">ESTABLISHMENT; ADMINISTRATION; PURPOSE.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Texas Leadership Scholars Program is established.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and administer, using funds appropriated or otherwise available for the purpose, scholarships for high-achieving, low-income students, and academic achievement support and leadership development for student awarded program scholarships.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 scholarship under this section,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eligible for automatic admission in a general academic teaching institution pursuant to Section 51.803 or be nominated by their school district and have achieved another academic distinction recognized by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considered economically disadvantaged as determined by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minimum overall grade point average at a general academic teaching institution as determined by board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enter into agreements with general academic teaching institutions or other agencies of higher education to provide students in the program with research-based support to make satisfactory academic progress, graduate on-time and engage in leadership development opportunities, including but not limited to program cohort learning communities, mentoring, research and internship opportunities, networking with state government, business, and civic leaders, and statewide cohort learning institutes or seminars.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61.753.</w:t>
      </w:r>
      <w:r>
        <w:rPr>
          <w:u w:val="single"/>
        </w:rPr>
        <w:t xml:space="preserve"> </w:t>
      </w:r>
      <w:r>
        <w:rPr>
          <w:u w:val="single"/>
        </w:rPr>
        <w:t xml:space="preserve"> </w:t>
      </w:r>
      <w:r>
        <w:rPr>
          <w:u w:val="single"/>
        </w:rPr>
        <w:t xml:space="preserve">GRANTS, GIFTS, AND DONATIONS.  The board may solicit, accept, and spend grants, gifts, and donations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61.754.</w:t>
      </w:r>
      <w:r>
        <w:rPr>
          <w:u w:val="single"/>
        </w:rPr>
        <w:t xml:space="preserve"> </w:t>
      </w:r>
      <w:r>
        <w:rPr>
          <w:u w:val="single"/>
        </w:rPr>
        <w:t xml:space="preserve"> </w:t>
      </w:r>
      <w:r>
        <w:rPr>
          <w:u w:val="single"/>
        </w:rPr>
        <w:t xml:space="preserve">RULES.  The board shall adopt rules for the administration of this subchapter, including rules providing for the determination of scholarship amount, student scholarship eligibility, satisfactory academic progress criteria, and program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N,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