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88R12506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w:t>
      </w:r>
      <w:r>
        <w:rPr>
          <w:u w:val="single"/>
        </w:rPr>
        <w:t xml:space="preserve"> </w:t>
      </w:r>
      <w:r>
        <w:rPr>
          <w:u w:val="single"/>
        </w:rPr>
        <w:t xml:space="preserve">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AUTHORITY TO INVESTIGATE.  If, in connection with civil enforcement authority provided under Subchapter C, an investigative agency has reason to believe that a person or enterprise has engaged in, or is engaging in, conduct constituting an offense under Section 72.02, 72.03, or 72.04, Penal Code, the investigative agency may administer oaths, subpoena witnesses or material, and collect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SUBPOENAS.  (a) </w:t>
      </w:r>
      <w:r>
        <w:rPr>
          <w:u w:val="single"/>
        </w:rPr>
        <w:t xml:space="preserve"> </w:t>
      </w:r>
      <w:r>
        <w:rPr>
          <w:u w:val="single"/>
        </w:rPr>
        <w:t xml:space="preserve">A subpoena issued under this subchapter is confidential until the 120th day after the date of its issuance. </w:t>
      </w:r>
      <w:r>
        <w:rPr>
          <w:u w:val="single"/>
        </w:rPr>
        <w:t xml:space="preserve"> </w:t>
      </w:r>
      <w:r>
        <w:rPr>
          <w:u w:val="single"/>
        </w:rPr>
        <w:t xml:space="preserve">The subpoenaed person may not disclose the existence of the subpoena to any person other than the subpoenaed person's attorney during the 120-day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issued under this subchapter must include a reference to the confidentiality of the subpoena and a notice to the recipient of the subpoena that disclosure of the existence of the subpoena to any other person except the subpoenaed person's attorney is prohibited.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investigative agency may apply ex parte to the district court for the district in which the subpoenaed person resides, is found, or transacts business for an order directing that the subpoenaed person not disclose the existence of the subpoena to any other person except the subpoenaed person's attorney for an additional period of time for good cause shown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under Subsection (c) shall be served on the subpoenaed person with the subpoena, and the subpoena must include a reference to the order and a notice to the recipient of the subpoena that disclosure of the existence of the subpoena to any other person in violation of the order may subject the subpoenaed person to punishment for contempt of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under Subsection (c) may be granted by the court only on a showing: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sufficient factual grounds to reasonably indicate conduct constituting an offense under Section 72.02, 72.03, or 72.04,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documents or testimony sought appear reasonably calculated to lead to the discovery of admissible evidence;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facts that reasonably indicate that disclosure of the subpoena would hamper or impede the investigation or would result in a flight from prosecution for an offense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SUBPOENA FOR MATTER OUTSIDE STATE.  If a matter that an investigative agency seeks to obtain by a subpoena issued under this subchapter is located outside this state, the subpoenaed person may make that matter available to the investigative agency or its representative for examination at the place where the matter is located. </w:t>
      </w:r>
      <w:r>
        <w:rPr>
          <w:u w:val="single"/>
        </w:rPr>
        <w:t xml:space="preserve"> </w:t>
      </w:r>
      <w:r>
        <w:rPr>
          <w:u w:val="single"/>
        </w:rPr>
        <w:t xml:space="preserve">The investigative agency may designate representatives, including officials of the jurisdiction in which the matter is located, to inspect the matter on its behalf and may respond to similar requests from officials of other jurisdictions.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FAILURE TO OBEY SUBPOENA. </w:t>
      </w:r>
      <w:r>
        <w:rPr>
          <w:u w:val="single"/>
        </w:rPr>
        <w:t xml:space="preserve"> </w:t>
      </w:r>
      <w:r>
        <w:rPr>
          <w:u w:val="single"/>
        </w:rPr>
        <w:t xml:space="preserve">On failure of a person, without lawful excuse, to obey a subpoena issued under this chapter, and after reasonable notice to that person, an investigative agency may apply for an order compelling compliance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court in which a civil action for which the subpoena is issued is 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civil action is pending, the district court for the judicial district in which the person resides, is found, or transacts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USE OF TESTIMONY OR MATERIAL SUBJECT TO SELF-INCRIMINATION PRIVILEGE. </w:t>
      </w:r>
      <w:r>
        <w:rPr>
          <w:u w:val="single"/>
        </w:rPr>
        <w:t xml:space="preserve"> </w:t>
      </w:r>
      <w:r>
        <w:rPr>
          <w:u w:val="single"/>
        </w:rPr>
        <w:t xml:space="preserve">Except in a prosecution for perjury, an individual who complies with a court order to provide testimony or material after asserting a privilege against self-incrimination to which the individual is entitled by law may not have the testimony or material so provided, or evidence derived from the testimony or material, received against the individual in any criminal investigation or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CONTEMPT OF COURT.  A person who fails to obey a court order entered under this subchapter may be punished for contempt of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PROTECTIVE ORDERS.  The investigative agency may stipulate to protective orders with respect to documents and information submitted in response to a subpoena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CONFIDENTIAL INFORMATION.  (a) </w:t>
      </w:r>
      <w:r>
        <w:rPr>
          <w:u w:val="single"/>
        </w:rPr>
        <w:t xml:space="preserve"> </w:t>
      </w:r>
      <w:r>
        <w:rPr>
          <w:u w:val="single"/>
        </w:rPr>
        <w:t xml:space="preserve">Information held by an investigative agency related to an investigation of conduct constituting an offense under Section 72.02, 72.03, or 72.04, Penal Code, is confidential and exempt from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made confidential and exempt under Subsection (a) may be disclosed by an investigative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governmental entity in the performance of its official duties;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or tribunal.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made confidential and exempt under Subsection (a) is no longer confidential and exempt once all investigations to which the information pertains are completed, unless the information is otherwise protected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an investigation is considered complete once the investigative agency either files an action or closes its investigation without filing an action.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OR LOCAL PROSECUTOR.  (a) </w:t>
      </w:r>
      <w:r>
        <w:rPr>
          <w:u w:val="single"/>
        </w:rPr>
        <w:t xml:space="preserve"> </w:t>
      </w:r>
      <w:r>
        <w:rPr>
          <w:u w:val="single"/>
        </w:rPr>
        <w:t xml:space="preserve">The office of the attorney general, a district attorney, or a state agency having jurisdiction over conduct constituting an offense under Section 72.02, 72.03, or 72.04, Penal Code, may institute civil actions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CIVIL ACTION BROUGHT BY AGGRIEVED PERSON.  (a) </w:t>
      </w:r>
      <w:r>
        <w:rPr>
          <w:u w:val="single"/>
        </w:rPr>
        <w:t xml:space="preserve"> </w:t>
      </w:r>
      <w:r>
        <w:rPr>
          <w:u w:val="single"/>
        </w:rPr>
        <w:t xml:space="preserve">An aggrieved person may bring an action under Section 140B.101.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as described by Subsection (a), a court shall grant relief in conformity with the principles that govern the granting of injunctive relief from threatened loss or damage in other civil cases, except that a showing of special or irreparable damage to the aggrieved person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execution of proper bond against damages for an injunction improvidently granted and a showing of immediate danger of significant loss or damage, a court may issue a temporary restraining order and a preliminary injunction in the action before a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OTHER CIVIL ACTIONS BROUGHT BY GOVERNMENTAL CLAIMANTS.  (a) </w:t>
      </w:r>
      <w:r>
        <w:rPr>
          <w:u w:val="single"/>
        </w:rPr>
        <w:t xml:space="preserve"> </w:t>
      </w:r>
      <w:r>
        <w:rPr>
          <w:u w:val="single"/>
        </w:rPr>
        <w:t xml:space="preserve">The state, a state agency, or a political subdivision may bring an action against a person who engages in conduct constituting an offense under Section 72.02, 72.03, or 72.04, Penal Code, as provided by this section.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claimant in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prove by clear and convincing evidence the claimant is injured as a result of the conduct that is the basis for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recover: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claimant's actual damages;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reasonable attorney's fees and reasonably incurred costs of investigation and litigation;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recover exemplary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defendant is entitled to recover reasonable attorney's fees and court costs in an action brought under this section on a finding that the claimant raised a claim that was without substantial factual or legal support.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Either party may demand a trial by jury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RECOVERY FROM FORFEITED PROPERTY.  A prevailing claimant in an action under this subchapter other than the state or a political subdivision shall have a right or claim to forfeited property or proceeds derived from the property superior to any right or claim the state or political subdivision has in the same property or proceeds.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INTERVENTION BY ATTORNEY GENERAL.  The attorney general may, on timely application, intervene in a civil action brought under Section 140B.108 or 140B.109 if the attorney general certifies that, in the attorney general's opinion, the action is of general public importance. </w:t>
      </w:r>
      <w:r>
        <w:rPr>
          <w:u w:val="single"/>
        </w:rPr>
        <w:t xml:space="preserve"> </w:t>
      </w:r>
      <w:r>
        <w:rPr>
          <w:u w:val="single"/>
        </w:rPr>
        <w:t xml:space="preserve">In the action, the state is entitled to the same relief as if the attorney general had instituted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a person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140B.108, 140B.109, or 140B.112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140B.115.</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71.01(d), Penal Code, is amended to read as follows:</w:t>
      </w:r>
    </w:p>
    <w:p w:rsidR="003F3435" w:rsidRDefault="0032493E">
      <w:pPr>
        <w:spacing w:line="480" w:lineRule="auto"/>
        <w:ind w:firstLine="720"/>
        <w:jc w:val="both"/>
      </w:pPr>
      <w:r>
        <w:t xml:space="preserve">(d)</w:t>
      </w:r>
      <w:r xml:space="preserve">
        <w:t> </w:t>
      </w:r>
      <w:r xml:space="preserve">
        <w:t> </w:t>
      </w:r>
      <w:r>
        <w:t xml:space="preserve">"Criminal street gang" means </w:t>
      </w:r>
      <w:r>
        <w:rPr>
          <w:u w:val="single"/>
        </w:rPr>
        <w:t xml:space="preserve">two</w:t>
      </w:r>
      <w:r>
        <w:t xml:space="preserve"> [</w:t>
      </w:r>
      <w:r>
        <w:rPr>
          <w:strike/>
        </w:rPr>
        <w:t xml:space="preserve">three</w:t>
      </w:r>
      <w:r>
        <w:t xml:space="preserv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Chapter 20A (trafficking of persons);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38.03 (resisting arrest, search, or transportation);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offense under Section 38.05 (hindering apprehension or prosecution);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16, Texas Constitution, relating to interest and usury;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w:t>
      </w:r>
      <w:r>
        <w:rPr>
          <w:u w:val="single"/>
        </w:rPr>
        <w:t xml:space="preserve"> </w:t>
      </w:r>
      <w:r>
        <w:rPr>
          <w:u w:val="single"/>
        </w:rPr>
        <w:t xml:space="preserve">LIEN NOTICE.  (a) </w:t>
      </w:r>
      <w:r>
        <w:rPr>
          <w:u w:val="single"/>
        </w:rPr>
        <w:t xml:space="preserve"> </w:t>
      </w:r>
      <w:r>
        <w:rPr>
          <w:u w:val="single"/>
        </w:rPr>
        <w:t xml:space="preserve">On the institution of a civil action, the investigative agency, then or at any time during the pendency of the action, may file a RICO lien notice in the official records of any one or more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71.01 and 71.02,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