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4635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Border Security; May</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5, Nays 0;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4635</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Racketeering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means funds as defined by Section 34.01,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investigative demand" means any demand issued by the attorney general or a local prosecutor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of discovery"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digest, analysis, selection, compilation, or derivation of any item listed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index, instruction, or other aid or means of access to any item listed in Paragraph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violation" means conduct constituting an offense under Section 72.02, 72.03, or 72.04,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any of the documentary material for inspection and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in writing any written interrogatories;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 oral testimony;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combination of civil investigative demands under Subdivisions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CONTENTS OF DEMAND.  (a)  A civil investigative demand issued under Section 140B.052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of the activities that are the subject of 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each statute the activity violates;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demand for production of documentary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class of material to be produced with reasonable specificity so that the material demanded is fairly 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return date that provides a reasonable period of time within which the material is to be produced;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material is to be made available for inspection and copying.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demand for answers to written interrogatories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propound the interrogatories with definiteness and certainty;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date by which answers to the interrogatories must be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answers should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demand for the giving of oral testimony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reasonable date, time, and place at which the testimony will begin;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individual who will conduct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PETITION FOR ORDER MODIFYING OR 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shall serve a copy of the petition on the attorney general or local prosecutor, as applicable, in accordance with Section 140B.054.  The attorney general or local prosecutor may submit an answer to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ruling on the petition under this section, the court shall presume absent evidence to the contrary that the attorney general or local prosecutor issued the demand in good faith and within the scope of the attorney general's or local prosecutor's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COMPLIANCE WITH DEMAND.  (a)  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for compliance with the demand wholly or partly does not run during the pendency of any petition filed under Section 140B.055, provided that the petitioner shall comply with any portions of the demand not sought to be modified or set aside.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140B.059.</w:t>
      </w:r>
      <w:r>
        <w:rPr>
          <w:u w:val="single"/>
        </w:rPr>
        <w:t xml:space="preserve"> </w:t>
      </w:r>
      <w:r>
        <w:rPr>
          <w:u w:val="single"/>
        </w:rPr>
        <w:t xml:space="preserve"> </w:t>
      </w:r>
      <w:r>
        <w:rPr>
          <w:u w:val="single"/>
        </w:rPr>
        <w:t xml:space="preserve">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oral testimony of any person taken pursuant to a demand served must be taken within 100 miles of the county where the person resides, is found, or transacts business or in any other place agreed on by the person and the attorney general or local prosecutor.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the attorney general or local prosecutor shall furnish a copy of the certified transcript to the witness.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or local prosecutor may provide the witness the same fees and mileage reimbursement that are paid to witnesses in the district courts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140B.060.</w:t>
      </w:r>
      <w:r>
        <w:rPr>
          <w:u w:val="single"/>
        </w:rPr>
        <w:t xml:space="preserve"> </w:t>
      </w:r>
      <w:r>
        <w:rPr>
          <w:u w:val="single"/>
        </w:rPr>
        <w:t xml:space="preserve"> </w:t>
      </w:r>
      <w:r>
        <w:rPr>
          <w:u w:val="single"/>
        </w:rPr>
        <w:t xml:space="preserve">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140B.061.</w:t>
      </w:r>
      <w:r>
        <w:rPr>
          <w:u w:val="single"/>
        </w:rPr>
        <w:t xml:space="preserve"> </w:t>
      </w:r>
      <w:r>
        <w:rPr>
          <w:u w:val="single"/>
        </w:rPr>
        <w:t xml:space="preserve"> </w:t>
      </w:r>
      <w:r>
        <w:rPr>
          <w:u w:val="single"/>
        </w:rPr>
        <w:t xml:space="preserve">CRIMINAL OFFENSE: DELIBERATE NONCOMPLIANCE.  (a)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140B.062.</w:t>
      </w:r>
      <w:r>
        <w:rPr>
          <w:u w:val="single"/>
        </w:rPr>
        <w:t xml:space="preserve"> </w:t>
      </w:r>
      <w:r>
        <w:rPr>
          <w:u w:val="single"/>
        </w:rPr>
        <w:t xml:space="preserve"> </w:t>
      </w:r>
      <w:r>
        <w:rPr>
          <w:u w:val="single"/>
        </w:rPr>
        <w:t xml:space="preserve">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local prosecutor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consent of the person who provided the information to the attorney general or local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employee or other person under the direction of the attorney general or local prosecutor;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an agency of this state, the United States, or another state or foreign country;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 political subdivision of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a person authorized by the attorney general or local prosecutor to receive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140B.063.</w:t>
      </w:r>
      <w:r>
        <w:rPr>
          <w:u w:val="single"/>
        </w:rPr>
        <w:t xml:space="preserve"> </w:t>
      </w:r>
      <w:r>
        <w:rPr>
          <w:u w:val="single"/>
        </w:rPr>
        <w:t xml:space="preserve"> </w:t>
      </w:r>
      <w:r>
        <w:rPr>
          <w:u w:val="single"/>
        </w:rPr>
        <w:t xml:space="preserve">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140B.064.</w:t>
      </w:r>
      <w:r>
        <w:rPr>
          <w:u w:val="single"/>
        </w:rPr>
        <w:t xml:space="preserve"> </w:t>
      </w:r>
      <w:r>
        <w:rPr>
          <w:u w:val="single"/>
        </w:rPr>
        <w:t xml:space="preserve"> </w:t>
      </w:r>
      <w:r>
        <w:rPr>
          <w:u w:val="single"/>
        </w:rPr>
        <w:t xml:space="preserve">NONEXCLUSIVE PROCEDURES.  Nothing in this chapter precludes the attorney general or local prosecutor from using any procedure not specified in this chapter in conducting a racketeering investigation.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county in which real or personal tangible property described by Subsection (a) was seized.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LOCAL PROSECUTOR, OR STATE AGENCY.  (a) </w:t>
      </w:r>
      <w:r>
        <w:rPr>
          <w:u w:val="single"/>
        </w:rPr>
        <w:t xml:space="preserve"> </w:t>
      </w:r>
      <w:r>
        <w:rPr>
          <w:u w:val="single"/>
        </w:rPr>
        <w:t xml:space="preserve">The office of the attorney general, a local prosecutor, or a state agency having jurisdiction over conduct constituting an offense under Section 72.02, 72.03, or 72.04, Penal Code, may institute civil actions under this subchapter. </w:t>
      </w:r>
      <w:r>
        <w:rPr>
          <w:u w:val="single"/>
        </w:rPr>
        <w:t xml:space="preserve"> </w:t>
      </w:r>
      <w:r>
        <w:rPr>
          <w:u w:val="single"/>
        </w:rPr>
        <w:t xml:space="preserve">The attorney general or a state agency may institute an action under Section 140B.101 or 140B.102 only if the attorney general or agency receives the consent of the applicable local prosecutor to bring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NOTICE TO LOCAL PROSECUTOR. </w:t>
      </w:r>
      <w:r>
        <w:rPr>
          <w:u w:val="single"/>
        </w:rPr>
        <w:t xml:space="preserve"> </w:t>
      </w:r>
      <w:r>
        <w:rPr>
          <w:u w:val="single"/>
        </w:rPr>
        <w:t xml:space="preserve">(a) </w:t>
      </w:r>
      <w:r>
        <w:rPr>
          <w:u w:val="single"/>
        </w:rPr>
        <w:t xml:space="preserve"> </w:t>
      </w:r>
      <w:r>
        <w:rPr>
          <w:u w:val="single"/>
        </w:rPr>
        <w:t xml:space="preserve">In a reasonable time before bringing an action or on initiating an investigation on racketeering, the attorney general shall provide notice to the local prosecutor who appears to have primary jurisdiction over the criminal prosecution of any target of an investigation under this chapter at the time of the notice concerning the attorney general's intent to bring an action under this chapter or investigate racketeering,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notices described by Subsection (a) must describe or otherwise identify the defendant to the action or the suspect,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COOPERATION WITH LOCAL PROSECUTOR. </w:t>
      </w:r>
      <w:r>
        <w:rPr>
          <w:u w:val="single"/>
        </w:rPr>
        <w:t xml:space="preserve"> </w:t>
      </w:r>
      <w:r>
        <w:rPr>
          <w:u w:val="single"/>
        </w:rPr>
        <w:t xml:space="preserve">(a) </w:t>
      </w:r>
      <w:r>
        <w:rPr>
          <w:u w:val="single"/>
        </w:rPr>
        <w:t xml:space="preserve"> </w:t>
      </w:r>
      <w:r>
        <w:rPr>
          <w:u w:val="single"/>
        </w:rPr>
        <w:t xml:space="preserve">A local prosecutor who receives notice under Section 140B.110 may notify the attorney general of a related pending criminal investigation or prosecution.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Notification to the attorney general under Subsection (a) must be in writing and describe or otherwise identify the defendant or suspect in the criminal investigation or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described by Subsection (a), the attorney general shall coordinate and cooperate with the local prosecutor to ensure that the filing of an action under this chapter does not interfere with an ongoing criminal investigation or prosecution. </w:t>
      </w:r>
      <w:r>
        <w:rPr>
          <w:u w:val="single"/>
        </w:rPr>
        <w:t xml:space="preserve"> </w:t>
      </w:r>
      <w:r>
        <w:rPr>
          <w:u w:val="single"/>
        </w:rPr>
        <w:t xml:space="preserve">The attorney general shall update the local prosecutor on matters affecting the action or the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ABATEMENT OF ACTION. </w:t>
      </w:r>
      <w:r>
        <w:rPr>
          <w:u w:val="single"/>
        </w:rPr>
        <w:t xml:space="preserve"> </w:t>
      </w:r>
      <w:r>
        <w:rPr>
          <w:u w:val="single"/>
        </w:rPr>
        <w:t xml:space="preserve">If the local prosecutor determines that an action brought under this chapter would interfere with an ongoing criminal investigation or prosecution after notifying the attorney general of the investigation or prosecution under Section 140B.111, the local prosecutor may request, in writing, that the attorney general abate the action. </w:t>
      </w:r>
      <w:r>
        <w:rPr>
          <w:u w:val="single"/>
        </w:rPr>
        <w:t xml:space="preserve"> </w:t>
      </w:r>
      <w:r>
        <w:rPr>
          <w:u w:val="single"/>
        </w:rPr>
        <w:t xml:space="preserve">On receipt of this request, the attorney general shall abate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the attorney general or a local prosecutor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140B.109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w:t>
      </w:r>
      <w:r>
        <w:rPr>
          <w:u w:val="single"/>
        </w:rPr>
        <w:t xml:space="preserve"> </w:t>
      </w:r>
      <w:r>
        <w:rPr>
          <w:u w:val="single"/>
        </w:rPr>
        <w:t xml:space="preserve">means funds as defined by Section 34.01.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20.03 (kidnapping);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Section 20.04 (aggravated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20.07 (operation of stash house);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Section 38.03 (resisting arrest, search, or transportation);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felony offense under Section 38.05 (hindering apprehension or prosecution);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felony offense under Chapter 43 (public indecency);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16, Texas Constitution, relating to interest and usury;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 LIEN NOTICE.  (a) </w:t>
      </w:r>
      <w:r>
        <w:rPr>
          <w:u w:val="single"/>
        </w:rPr>
        <w:t xml:space="preserve"> </w:t>
      </w:r>
      <w:r>
        <w:rPr>
          <w:u w:val="single"/>
        </w:rPr>
        <w:t xml:space="preserve">On the institution by an investigative agency of a civil action brought under Chapter 140B, Civil Practice and Remedies Code, the investigative agency, then or at any time during the pendency of the action, may file a RICO lien notice in the official records of any one or more counties. </w:t>
      </w:r>
      <w:r>
        <w:rPr>
          <w:u w:val="single"/>
        </w:rPr>
        <w:t xml:space="preserve"> </w:t>
      </w:r>
      <w:r>
        <w:rPr>
          <w:u w:val="single"/>
        </w:rPr>
        <w:t xml:space="preserve">The attorney general must receive the consent of the applicable local prosecutor before filing a RICO 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71.02, Penal Code, as amended by this Act, applies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