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88R13646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collection of consumer debt incurred by certain individuals as a result of identity theft.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392, Finance Code, is amended by adding Section 392.308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392.308.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CONSUMER VICTIM OF IDENTITY THEFT.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"Family violence" has the meaning assigned by Section 71.004, Family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"Human trafficking" means conduct that constitutes an offense under Section 20A.02,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"Identity theft"</w:t>
      </w:r>
      <w:r>
        <w:rPr>
          <w:u w:val="single"/>
        </w:rPr>
        <w:t xml:space="preserve"> </w:t>
      </w:r>
      <w:r>
        <w:rPr>
          <w:u w:val="single"/>
        </w:rPr>
        <w:t xml:space="preserve">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violation of Section 521.051, Business &amp; Commerce Code, or a substantially similar federal law or law in another state;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criminal offense described by Section 32.51, Penal Code, or a substantially similar federal law or law in another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"Vulnerable adult" has the meaning assigned by Section 281.001.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creditor, debt collector, or third-party debt collector may not attempt to collect a consumer debt or a portion of a consumer debt if the consumer provides: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criminal complaint alleging the commission of an offense under Section 32.51, Penal Code, or a substantially similar federal law or law in another state, for which the consumer was a victim, accompanied by a statement identifying the consumer debt or the portion of consumer debt that resulted from the offense;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order issued under Section 521.103, Business &amp; Commerce Code, or a substantially similar federal law or law in another state, declaring the consumer a victim of identity theft;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consumer is a victim of family violence, a victim of human trafficking, or a vulnerable adult, an affidavit or unsworn declaration under Chapter 132, Civil Practice and Remedies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affidavit under Subsection (b)(3)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consumer is a victim of identity theft;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documentation verifying the consumer's identity, including a copy of the consumer's passport or a copy of a driver's license or state identification card issued to the consumer by the Department of Public Safety;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the consumer debt or affected portion of the consumer debt incurred as a result of identity theft;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detailing the circumstances of the identity theft, including how the consumer debt or the affected portion of the consumer debt was incurred;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documentation that the consumer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victim of family violence, as demonstrated by any evidence acceptable under Section 92.016(b-1), Property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victim of human trafficking, as demonstrated by: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from a federal, state, or tribal governmental entity, from a nongovernmental organization, or from a human trafficking task force determining that the consumer is a victim of human trafficking;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that the consumer is a victim of human trafficking from a court of competent jurisdiction in a case where the issue of whether the consumer is a victim of human trafficking is a central issue of the case;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attesting that the consumer is a victim of human trafficking, signed or certified by the consumer and an entity in Subparagraph (i) or (ii);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vulnerable adult.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creditor, debt collector, or third-party debt collector who receives notice that a consumer debt is a result of identity theft from a victim of identity theft in accordance with Subsection (b):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immediately cease collection efforts related to the disputed portion of the debt;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send to each person who has previously received a report relating to that debt from the creditor, debt collector, or third-party debt collector notice that the debt is disputed under this section and not collectable;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sell the debt or transfer it for consideration.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