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88R9403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4675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offenses of indecency with a child and sexual assault and to a child safety zone applicable to a person on community supervision, parole, or mandatory supervision for certain sexual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21.11(a),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a child younger than </w:t>
      </w:r>
      <w:r>
        <w:rPr>
          <w:u w:val="single"/>
        </w:rPr>
        <w:t xml:space="preserve">18</w:t>
      </w:r>
      <w:r>
        <w:t xml:space="preserve"> [</w:t>
      </w:r>
      <w:r>
        <w:rPr>
          <w:strike/>
        </w:rPr>
        <w:t xml:space="preserve">17</w:t>
      </w:r>
      <w:r>
        <w:t xml:space="preserve">] years of age, whether the child is of the same or opposite sex and regardless of whether the person knows the age of the child at the time of the offense, the person:</w:t>
      </w:r>
    </w:p>
    <w:p w:rsidR="003F3435" w:rsidRDefault="0032493E">
      <w:pPr>
        <w:spacing w:line="480" w:lineRule="auto"/>
        <w:ind w:firstLine="1440"/>
        <w:jc w:val="both"/>
      </w:pPr>
      <w:r>
        <w:t xml:space="preserve">(1)</w:t>
      </w:r>
      <w:r xml:space="preserve">
        <w:t> </w:t>
      </w:r>
      <w:r xml:space="preserve">
        <w:t> </w:t>
      </w:r>
      <w:r>
        <w:t xml:space="preserve">engages in sexual contact with the child or causes the child to engage in sexual contact; or</w:t>
      </w:r>
    </w:p>
    <w:p w:rsidR="003F3435" w:rsidRDefault="0032493E">
      <w:pPr>
        <w:spacing w:line="480" w:lineRule="auto"/>
        <w:ind w:firstLine="1440"/>
        <w:jc w:val="both"/>
      </w:pPr>
      <w:r>
        <w:t xml:space="preserve">(2)</w:t>
      </w:r>
      <w:r xml:space="preserve">
        <w:t> </w:t>
      </w:r>
      <w:r xml:space="preserve">
        <w:t> </w:t>
      </w:r>
      <w:r>
        <w:t xml:space="preserve">with intent to arouse or gratify the sexual desire of any person:</w:t>
      </w:r>
    </w:p>
    <w:p w:rsidR="003F3435" w:rsidRDefault="0032493E">
      <w:pPr>
        <w:spacing w:line="480" w:lineRule="auto"/>
        <w:ind w:firstLine="2160"/>
        <w:jc w:val="both"/>
      </w:pPr>
      <w:r>
        <w:t xml:space="preserve">(A)</w:t>
      </w:r>
      <w:r xml:space="preserve">
        <w:t> </w:t>
      </w:r>
      <w:r xml:space="preserve">
        <w:t> </w:t>
      </w:r>
      <w:r>
        <w:t xml:space="preserve">exposes the person's anus or any part of the person's genitals, knowing the child is present; or</w:t>
      </w:r>
    </w:p>
    <w:p w:rsidR="003F3435" w:rsidRDefault="0032493E">
      <w:pPr>
        <w:spacing w:line="480" w:lineRule="auto"/>
        <w:ind w:firstLine="2160"/>
        <w:jc w:val="both"/>
      </w:pPr>
      <w:r>
        <w:t xml:space="preserve">(B)</w:t>
      </w:r>
      <w:r xml:space="preserve">
        <w:t> </w:t>
      </w:r>
      <w:r xml:space="preserve">
        <w:t> </w:t>
      </w:r>
      <w:r>
        <w:t xml:space="preserve">causes the child to expose the child's anus or any part of the child's genitals.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22.011(c)(1), Penal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younger than </w:t>
      </w:r>
      <w:r>
        <w:rPr>
          <w:u w:val="single"/>
        </w:rPr>
        <w:t xml:space="preserve">18</w:t>
      </w:r>
      <w:r>
        <w:t xml:space="preserve"> [</w:t>
      </w:r>
      <w:r>
        <w:rPr>
          <w:strike/>
        </w:rPr>
        <w:t xml:space="preserve">17</w:t>
      </w:r>
      <w:r>
        <w:t xml:space="preserve">]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42A.453(c),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described by Subsection (b) and the judge determines that a child as defined by Section 22.011(c), Penal Code, was the victim of the offense, the judge shall establish a child safety zone applicable to the defendant by requiring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w:t>
      </w:r>
    </w:p>
    <w:p w:rsidR="003F3435" w:rsidRDefault="0032493E">
      <w:pPr>
        <w:spacing w:line="480" w:lineRule="auto"/>
        <w:ind w:firstLine="2880"/>
        <w:jc w:val="both"/>
      </w:pPr>
      <w:r>
        <w:t xml:space="preserve">(i)</w:t>
      </w:r>
      <w:r xml:space="preserve">
        <w:t> </w:t>
      </w:r>
      <w:r xml:space="preserve">
        <w:t> </w:t>
      </w:r>
      <w:r>
        <w:t xml:space="preserve">includes as participants or recipients persons who are </w:t>
      </w:r>
      <w:r>
        <w:rPr>
          <w:u w:val="single"/>
        </w:rPr>
        <w:t xml:space="preserve">18</w:t>
      </w:r>
      <w:r>
        <w:t xml:space="preserve"> </w:t>
      </w:r>
      <w:r>
        <w:t xml:space="preserve">[</w:t>
      </w:r>
      <w:r>
        <w:rPr>
          <w:strike/>
        </w:rPr>
        <w:t xml:space="preserve">17</w:t>
      </w:r>
      <w:r>
        <w:t xml:space="preserve">] years of age or younger; and</w:t>
      </w:r>
    </w:p>
    <w:p w:rsidR="003F3435" w:rsidRDefault="0032493E">
      <w:pPr>
        <w:spacing w:line="480" w:lineRule="auto"/>
        <w:ind w:firstLine="2880"/>
        <w:jc w:val="both"/>
      </w:pPr>
      <w:r>
        <w:t xml:space="preserve">(ii)</w:t>
      </w:r>
      <w:r xml:space="preserve">
        <w:t> </w:t>
      </w:r>
      <w:r xml:space="preserve">
        <w:t> </w:t>
      </w:r>
      <w:r>
        <w:t xml:space="preserve">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1,000 feet of a premises where children commonly gather, including a school, day-care facility, playground, public or private youth center, public swimming pool, video arcade facility, or general residential operation operating as a residential treatment center; and</w:t>
      </w:r>
    </w:p>
    <w:p w:rsidR="003F3435" w:rsidRDefault="0032493E">
      <w:pPr>
        <w:spacing w:line="480" w:lineRule="auto"/>
        <w:ind w:firstLine="1440"/>
        <w:jc w:val="both"/>
      </w:pPr>
      <w:r>
        <w:t xml:space="preserve">(2)</w:t>
      </w:r>
      <w:r xml:space="preserve">
        <w:t> </w:t>
      </w:r>
      <w:r xml:space="preserve">
        <w:t> </w:t>
      </w:r>
      <w:r>
        <w:t xml:space="preserve">attend psychological counseling sessions for sex offenders with an individual or organization that provides sex offender treatment or counseling as specified or approved by the judge or the defendant's supervision officer.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508.187(b),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parole panel shall establish a child safety zone applicable to a releasee if the panel determines that a child as defined by Section 22.011(c), Penal Code, was the victim of the offense, by requiring as a condition of parole or mandatory supervision that the releasee:</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 includes as participants or recipients persons who are </w:t>
      </w:r>
      <w:r>
        <w:rPr>
          <w:u w:val="single"/>
        </w:rPr>
        <w:t xml:space="preserve">18</w:t>
      </w:r>
      <w:r>
        <w:t xml:space="preserve"> </w:t>
      </w:r>
      <w:r>
        <w:t xml:space="preserve">[</w:t>
      </w:r>
      <w:r>
        <w:rPr>
          <w:strike/>
        </w:rPr>
        <w:t xml:space="preserve">17</w:t>
      </w:r>
      <w:r>
        <w:t xml:space="preserve">] years of age or younger and that 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a distance specified by the panel of premises where children commonly gather, including a school, day-care facility, playground, public or private youth center, public swimming pool, or video arcade facility; and</w:t>
      </w:r>
    </w:p>
    <w:p w:rsidR="003F3435" w:rsidRDefault="0032493E">
      <w:pPr>
        <w:spacing w:line="480" w:lineRule="auto"/>
        <w:ind w:firstLine="1440"/>
        <w:jc w:val="both"/>
      </w:pPr>
      <w:r>
        <w:t xml:space="preserve">(2)</w:t>
      </w:r>
      <w:r xml:space="preserve">
        <w:t> </w:t>
      </w:r>
      <w:r xml:space="preserve">
        <w:t> </w:t>
      </w:r>
      <w:r>
        <w:t xml:space="preserve">attend for a period of time determined necessary by the panel psychological counseling sessions for sex offenders with an individual or organization that provides sex offender treatment or counseling as specified by the parole officer supervising the releasee after release.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