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88R1847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highway toll exemption for public school buses.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SCHOOL BUSES.  A toll project entity may not require a school bus exempt from registration fees under Section 502.453 to pay a toll for use of a toll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