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88R13978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4706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independent market monitor for the natural gas market by the Public Utility Commission of Texas and an independent organization certified for a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39.1515, Utilities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"market monitor" means the entity selected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39, Utilities Code, is amended by adding Section 39.1517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39.1517.</w:t>
      </w:r>
      <w:r>
        <w:rPr>
          <w:u w:val="single"/>
        </w:rPr>
        <w:t xml:space="preserve"> </w:t>
      </w:r>
      <w:r>
        <w:rPr>
          <w:u w:val="single"/>
        </w:rPr>
        <w:t xml:space="preserve"> </w:t>
      </w:r>
      <w:r>
        <w:rPr>
          <w:u w:val="single"/>
        </w:rPr>
        <w:t xml:space="preserve">NATURAL GAS MARKET MONITOR.  (a) </w:t>
      </w:r>
      <w:r>
        <w:rPr>
          <w:u w:val="single"/>
        </w:rPr>
        <w:t xml:space="preserve"> </w:t>
      </w:r>
      <w:r>
        <w:rPr>
          <w:u w:val="single"/>
        </w:rPr>
        <w:t xml:space="preserve">An independent organization certified under Section 39.151 shall contract with an entity selected by the commission to act as an independent market monitor for the natural gas market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detect and prevent market manipulation strategies in the natural gas market to prevent the unreasonable restriction, impairment, or reduction in the level of competition;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measures to enhance the efficiency of the natural gas market.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"Market monitor" means the entity selected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"Natural gas market" means transactions made by a gas supply chain facility described by Section 86.044(b), Natural Resources Code, or a gas pipeline facility described by Section 121.2015(a)(3) to supply natural gas for the electricity supply chain, as mapped under Section 38.203.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independent organization shall provide to the personnel of the market monitor: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 and cooperation the commission determines is necessary for the market monitor to perform the market monitor's functions;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 access to the parts of the independent organization's main operations center and records that concern operations, settlements, and reliability.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independent organization shall use money from the fee authorized by Section 39.151(e) to pay for the market monitor's activities.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and the Railroad Commission of Texas are responsible for ensuring that the market monitor has the resources, expertise, and authority necessary to monitor the natural gas market in this state effectively and shall adopt rules and perform oversight of the market monitor as necessary.  The market monitor shall operate under the supervision and oversight of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and the Railroad Commission of Texas retain all enforcement authority conferred under this title, Title 3, and the Natural Resources Code, and this section may not be construed to confer enforcement authority on the market monitor or to authorize the commission or the Railroad Commission of Texas to delegate enforcement authority to the market monitor. </w:t>
      </w:r>
      <w:r>
        <w:rPr>
          <w:u w:val="single"/>
        </w:rPr>
        <w:t xml:space="preserve"> </w:t>
      </w:r>
      <w:r>
        <w:rPr>
          <w:u w:val="single"/>
        </w:rPr>
        <w:t xml:space="preserve">The commission by rule shall define: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monitor's monitoring responsibilities, including reporting obligations and limitations;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standards for funding the market monitor, including staffing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qualifications for personnel of the market monitor;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ethical standards for the market monitor and the personnel of the market monitor.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adopting rules governing the standards for funding the market monitor, the commission shall consult with a subcommittee of the independent organization's governing body to receive information on how money is or should be spent for monitoring functions. </w:t>
      </w:r>
      <w:r>
        <w:rPr>
          <w:u w:val="single"/>
        </w:rPr>
        <w:t xml:space="preserve"> </w:t>
      </w:r>
      <w:r>
        <w:rPr>
          <w:u w:val="single"/>
        </w:rPr>
        <w:t xml:space="preserve">Rules governing ethical standards must include provisions designed to ensure that the personnel of the market monitor are professionally and financially independent from participants in the natural gas market.  The commission shall develop and implement policies that clearly separate the policy-making responsibilities of the commission and the monitoring, analysis, and reporting responsibilities of the market monitor.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market monitor immediately shall report directly to the commission any potential market manipulations and any discovered or potential violations of commission rules, protocols of the independent organization, or rules of the Railroad Commission of Texas.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market monitor shall consult with the Railroad Commission of Texas to obtain necessary information for the market monitor to perform the market monitor's functions. </w:t>
      </w:r>
      <w:r>
        <w:rPr>
          <w:u w:val="single"/>
        </w:rPr>
        <w:t xml:space="preserve"> </w:t>
      </w:r>
      <w:r>
        <w:rPr>
          <w:u w:val="single"/>
        </w:rPr>
        <w:t xml:space="preserve">The commission may enter into a memorandum of understanding with the Railroad Commission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market monitor has access to the information needed for the market monitor to perform the market monitor's functions;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oversight over the sharing of information between the Railroad Commission of Texas and the market monitor.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personnel of the market monitor may communicate with commission staff on any matter without restriction.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market monitor annually shall submit to the independent organization, the commission, and the Railroad Commission of Texas a report that identifies market flaws and recommends methods to correct the flaws.  The independent organization, the commission, and the Railroad Commission of Texas shall review the report and evaluate whether changes to commission rules, protocols of the independent organization, or rules of the Railroad Commission of Texas should be made.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