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88R16255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an emergency services district to impose an ad valorem tax for the acquisition of land, equipment, or apparatus or the construction of capital improvements.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775.018(a),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On the granting of a petition, the commissioners court shall order an election to confirm the district's creation and authorize the imposition of </w:t>
      </w:r>
      <w:r>
        <w:rPr>
          <w:u w:val="single"/>
        </w:rPr>
        <w:t xml:space="preserve">the taxes provided and</w:t>
      </w:r>
      <w:r>
        <w:t xml:space="preserve"> [</w:t>
      </w:r>
      <w:r>
        <w:rPr>
          <w:strike/>
        </w:rPr>
        <w:t xml:space="preserve">a tax</w:t>
      </w:r>
      <w:r>
        <w:t xml:space="preserve">] not to exceed the </w:t>
      </w:r>
      <w:r>
        <w:rPr>
          <w:u w:val="single"/>
        </w:rPr>
        <w:t xml:space="preserve">rates</w:t>
      </w:r>
      <w:r>
        <w:t xml:space="preserve"> [</w:t>
      </w:r>
      <w:r>
        <w:rPr>
          <w:strike/>
        </w:rPr>
        <w:t xml:space="preserve">rate</w:t>
      </w:r>
      <w:r>
        <w:t xml:space="preserve">] allowed by Section 48-e, Article III, Texas Constitution. </w:t>
      </w:r>
      <w:r>
        <w:t xml:space="preserve"> </w:t>
      </w:r>
      <w:r>
        <w:t xml:space="preserve">Any conditions negotiated under Section 775.014(h) must be included on the ballot.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775.074, Health and Safety Code, is amended to read as follows:</w:t>
      </w:r>
    </w:p>
    <w:p w:rsidR="003F3435" w:rsidRDefault="0032493E">
      <w:pPr>
        <w:spacing w:line="480" w:lineRule="auto"/>
        <w:ind w:firstLine="720"/>
        <w:jc w:val="both"/>
      </w:pPr>
      <w:r>
        <w:t xml:space="preserve">Sec.</w:t>
      </w:r>
      <w:r xml:space="preserve">
        <w:t> </w:t>
      </w:r>
      <w:r>
        <w:t xml:space="preserve">775.074.</w:t>
      </w:r>
      <w:r xml:space="preserve">
        <w:t> </w:t>
      </w:r>
      <w:r xml:space="preserve">
        <w:t> </w:t>
      </w:r>
      <w:r>
        <w:t xml:space="preserve">AD VALOREM </w:t>
      </w:r>
      <w:r>
        <w:rPr>
          <w:u w:val="single"/>
        </w:rPr>
        <w:t xml:space="preserve">TAXES</w:t>
      </w:r>
      <w:r>
        <w:t xml:space="preserve"> [</w:t>
      </w:r>
      <w:r>
        <w:rPr>
          <w:strike/>
        </w:rPr>
        <w:t xml:space="preserve">TAX</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775.074, Health and Safety Code,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board shall annually impose an ad valorem tax on all real and personal property located in the district and subject to district taxation for the </w:t>
      </w:r>
      <w:r>
        <w:rPr>
          <w:u w:val="single"/>
        </w:rPr>
        <w:t xml:space="preserve">operating and capital</w:t>
      </w:r>
      <w:r>
        <w:t xml:space="preserve"> [</w:t>
      </w:r>
      <w:r>
        <w:rPr>
          <w:strike/>
        </w:rPr>
        <w:t xml:space="preserve">district's</w:t>
      </w:r>
      <w:r>
        <w:t xml:space="preserve">] support </w:t>
      </w:r>
      <w:r>
        <w:rPr>
          <w:u w:val="single"/>
        </w:rPr>
        <w:t xml:space="preserve">of the district</w:t>
      </w:r>
      <w:r>
        <w:t xml:space="preserve"> [</w:t>
      </w:r>
      <w:r>
        <w:rPr>
          <w:strike/>
        </w:rPr>
        <w:t xml:space="preserve">and the purposes authorized by this 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ad valorem tax authorized under Subsection (a), the board, after its establishment following an election held under Section 775.018 and subject to Section 775.0745(a-1), shall annually impose an additional ad valorem tax on all real and personal property in the district that is subject to district taxation for the exclusive purposes of the acquisition of land, equipment, or apparatus or the construction of capital improvements, as described in the capital improvements plan filed under Subsection (a-2).  The board may use the tax for any related purpose or pledge the revenue from the tax to pay the principal of and interest on any bonds or notes issued or other indebtedness, including loans and other financial arrangements described by Section 775.085, to acquire land, equipment, or apparatus or to construct capital improvements under this section, as the interest and principal come due and to provide reserve funds if prescribed in the resolution authorizing or the trust indenture securing the bonds, notes, or other indebtedness.  The revenue from the tax authorized under this subsection shall be maintained in an account separate from the maintenance and operations funds of the district. </w:t>
      </w:r>
      <w:r>
        <w:rPr>
          <w:u w:val="single"/>
        </w:rPr>
        <w:t xml:space="preserve"> </w:t>
      </w:r>
      <w:r>
        <w:rPr>
          <w:u w:val="single"/>
        </w:rPr>
        <w:t xml:space="preserve">A tax authorized by an election held under Section 775.0745(a-1) may not be imposed on or after the date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price of the capital assets as provided by the capital improvements plan is paid in full;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bonds, notes, or other indebtedness, including loans and other financial arrangements described by Section 775.085, as authorized by the capital improvements plan, are paid in full.</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district may impose the tax under Subsection (a-1) only if imposition of the tax is approved by the district voters voting in an election held under Section 775.0745. </w:t>
      </w:r>
      <w:r>
        <w:rPr>
          <w:u w:val="single"/>
        </w:rPr>
        <w:t xml:space="preserve"> </w:t>
      </w:r>
      <w:r>
        <w:rPr>
          <w:u w:val="single"/>
        </w:rPr>
        <w:t xml:space="preserve">At least 30 days before the date the board orders an election to authorize the additional tax described by Subsection (a-1), the district shall file in the administrative office of the district a capital improvements plan that is open to public inspection and that describes the planned acquisition of land, equipment, or apparatus or the planned construction of the capital improvements and their estimated cost and incidental expenses. The capital improvements plan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 of a proposition to be voted 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with the voters.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addition to any other information required by law, notice of an election to authorize the additional tax described by Subsection (a-1) must contain a copy of each proposition that will be voted on at the election.  The notice must include an estimate of the probable cost of land, equipment, or apparatus or the construction of capital improvements contained in the capital improvements plan filed under Subsection (a-2) and any incidental expenses connected with the issuance of bonds, notes, or other indebtedness.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775.0745, Health and Safety Code, is amended to read as follows:</w:t>
      </w:r>
    </w:p>
    <w:p w:rsidR="003F3435" w:rsidRDefault="0032493E">
      <w:pPr>
        <w:spacing w:line="480" w:lineRule="auto"/>
        <w:ind w:firstLine="720"/>
        <w:jc w:val="both"/>
      </w:pPr>
      <w:r>
        <w:t xml:space="preserve">Sec.</w:t>
      </w:r>
      <w:r xml:space="preserve">
        <w:t> </w:t>
      </w:r>
      <w:r>
        <w:t xml:space="preserve">775.0745.</w:t>
      </w:r>
      <w:r xml:space="preserve">
        <w:t> </w:t>
      </w:r>
      <w:r xml:space="preserve">
        <w:t> </w:t>
      </w:r>
      <w:r>
        <w:t xml:space="preserve">ELECTION TO INCREASE TAX RATE </w:t>
      </w:r>
      <w:r>
        <w:rPr>
          <w:u w:val="single"/>
        </w:rPr>
        <w:t xml:space="preserve">OR IMPOSE TAX</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775.0745,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board decides to increase a tax imposed under Section 775.074(a-1) to any rate above the rate approved by the voters under Section 775.074(a-2), the board must order an election to authorize the tax rate increase.  Notwithstanding Subsection (c), the board must hold the election on the uniform election date in November. </w:t>
      </w:r>
      <w:r>
        <w:rPr>
          <w:u w:val="single"/>
        </w:rPr>
        <w:t xml:space="preserve"> </w:t>
      </w:r>
      <w:r>
        <w:rPr>
          <w:u w:val="single"/>
        </w:rPr>
        <w:t xml:space="preserve">The proposition on the ballot must state the proposed tax rate to be authorized at the election and the notice for the election must conform to the requirements prescribed by Subsection (b) and Section 775.074(a-3).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to authorize an emergency services district to impose an ad valorem tax on property situated in the district not to exceed five cents for the acquisition of land, equipment, or apparatus or the construction of capital improvements is approved by the voters.  If the proposed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