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88R14275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4720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for an annual audit report filed by a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44, Education Code, is amended by adding Section 44.0081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44.0081.</w:t>
      </w:r>
      <w:r>
        <w:rPr>
          <w:u w:val="single"/>
        </w:rPr>
        <w:t xml:space="preserve"> </w:t>
      </w:r>
      <w:r>
        <w:rPr>
          <w:u w:val="single"/>
        </w:rPr>
        <w:t xml:space="preserve"> </w:t>
      </w:r>
      <w:r>
        <w:rPr>
          <w:u w:val="single"/>
        </w:rPr>
        <w:t xml:space="preserve">INCLUSION OF CERTAIN LEGAL FEES IN REPORT.  A school district shall include in the district's annual audit report filed under Section 44.008 as a separately itemized expense all legal fees incurred by the district in connection with providing special education services, including legal fees incurred for representation in impartial due process hearings brought under 20 U.S.C. Section 1415.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annual audit report submitted by a school district for a fiscal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