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4721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School Violence Victims' Compensation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Government Code, is amended by adding to Chapter 403, subchapter S to read as follows:</w:t>
      </w:r>
    </w:p>
    <w:p w:rsidR="003F3435" w:rsidRDefault="0032493E">
      <w:pPr>
        <w:spacing w:line="480" w:lineRule="auto"/>
        <w:jc w:val="center"/>
      </w:pPr>
      <w:r>
        <w:rPr>
          <w:u w:val="single"/>
        </w:rPr>
        <w:t xml:space="preserve">SUBCHAPTER S.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403.601.</w:t>
      </w:r>
      <w:r>
        <w:rPr>
          <w:u w:val="single"/>
        </w:rPr>
        <w:t xml:space="preserve"> </w:t>
      </w:r>
      <w:r>
        <w:rPr>
          <w:u w:val="single"/>
        </w:rPr>
        <w:t xml:space="preserve"> </w:t>
      </w:r>
      <w:r>
        <w:rPr>
          <w:u w:val="single"/>
        </w:rPr>
        <w:t xml:space="preserve">SHORT TITLE.  This chapter may be cited as the School Violence Victims' Compensation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"Claimant" means any of the following individuals, other than a service provider, who is entitled to file or has filed a claim for compensation under this chapter: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authorized individual acting on behalf of a victim;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dependent of a victim who died or was injured as a result of the criminally injurious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or a household member of a victim;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authorized individual acting on behalf of a child described by Paragraph (B) or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"Household member"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related by consanguinity or affinity to the victim or is the legal guardian of the victim;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resided in the same permanent household as the victim at the time that the criminally injurious conduct occurred.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"Immediate family member" means an individual who is related to a victim within the second degree by consanguinity or affinity or is a legal guardian of the victim.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"Victim" means an individual who suffered personal injury or death as a result of a gun-related incident in a Texas public school since January 1, 2018.</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403.603</w:t>
      </w:r>
      <w:r>
        <w:rPr>
          <w:u w:val="single"/>
        </w:rPr>
        <w:t xml:space="preserve"> </w:t>
      </w:r>
      <w:r>
        <w:rPr>
          <w:u w:val="single"/>
        </w:rPr>
        <w:t xml:space="preserve"> </w:t>
      </w:r>
      <w:r>
        <w:rPr>
          <w:u w:val="single"/>
        </w:rPr>
        <w:t xml:space="preserve">TYPES OF ASSISTANCE.  (a)  On receiving and reviewing an application for compensation under Section 403.605, the Comptroller shall authorize a cash payment within 60 days to a victim, a victim's immediate family, or a member of the household of the victim if the victim was seriously physically injured, murdered, or suffering from mental or emotional disability on account of a gun-related incident in a Texas public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certifying the veracity of the application, the Comptroller shall authorize the following cash payment to a victim, a victim's immediate family, or a member of the household of the victim:</w:t>
      </w:r>
    </w:p>
    <w:p w:rsidR="003F3435" w:rsidRDefault="0032493E">
      <w:pPr>
        <w:spacing w:line="480" w:lineRule="auto"/>
        <w:ind w:firstLine="1440"/>
        <w:jc w:val="both"/>
      </w:pPr>
      <w:r>
        <w:t xml:space="preserve">(1)</w:t>
      </w:r>
      <w:r xml:space="preserve">
        <w:t> </w:t>
      </w:r>
      <w:r xml:space="preserve">
        <w:t> </w:t>
      </w:r>
      <w:r>
        <w:rPr>
          <w:u w:val="single"/>
        </w:rPr>
        <w:t xml:space="preserve">$1,000,000 dollars per deceased victim payable to the victim's immediate surviving family or members of the household;</w:t>
      </w:r>
    </w:p>
    <w:p w:rsidR="003F3435" w:rsidRDefault="0032493E">
      <w:pPr>
        <w:spacing w:line="480" w:lineRule="auto"/>
        <w:ind w:firstLine="1440"/>
        <w:jc w:val="both"/>
      </w:pPr>
      <w:r>
        <w:t xml:space="preserve">(2)</w:t>
      </w:r>
      <w:r xml:space="preserve">
        <w:t> </w:t>
      </w:r>
      <w:r xml:space="preserve">
        <w:t> </w:t>
      </w:r>
      <w:r>
        <w:rPr>
          <w:u w:val="single"/>
        </w:rPr>
        <w:t xml:space="preserve">$250,000 dollars per seriously physically injured victim payable to the victim;</w:t>
      </w:r>
    </w:p>
    <w:p w:rsidR="003F3435" w:rsidRDefault="0032493E">
      <w:pPr>
        <w:spacing w:line="480" w:lineRule="auto"/>
        <w:ind w:firstLine="1440"/>
        <w:jc w:val="both"/>
      </w:pPr>
      <w:r>
        <w:t xml:space="preserve">(3)</w:t>
      </w:r>
      <w:r xml:space="preserve">
        <w:t> </w:t>
      </w:r>
      <w:r xml:space="preserve">
        <w:t> </w:t>
      </w:r>
      <w:r>
        <w:rPr>
          <w:u w:val="single"/>
        </w:rPr>
        <w:t xml:space="preserve">$100,000 dollars per mental or emotional disability victim payable to the victim; and</w:t>
      </w:r>
    </w:p>
    <w:p w:rsidR="003F3435" w:rsidRDefault="0032493E">
      <w:pPr>
        <w:spacing w:line="480" w:lineRule="auto"/>
        <w:ind w:firstLine="1440"/>
        <w:jc w:val="both"/>
      </w:pPr>
      <w:r>
        <w:t xml:space="preserve">(4)</w:t>
      </w:r>
      <w:r xml:space="preserve">
        <w:t> </w:t>
      </w:r>
      <w:r xml:space="preserve">
        <w:t> </w:t>
      </w:r>
      <w:r>
        <w:rPr>
          <w:u w:val="single"/>
        </w:rPr>
        <w:t xml:space="preserve">$50,000 per physically injured victim payable to the victim.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Upon reviewing the totality of factual circumstances surrounding the application, the Comptroller may divide the award between members of the immediate family, household, or legal guardians.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403.604.</w:t>
      </w:r>
      <w:r>
        <w:rPr>
          <w:u w:val="single"/>
        </w:rPr>
        <w:t xml:space="preserve"> </w:t>
      </w:r>
      <w:r>
        <w:rPr>
          <w:u w:val="single"/>
        </w:rPr>
        <w:t xml:space="preserve"> </w:t>
      </w:r>
      <w:r>
        <w:rPr>
          <w:u w:val="single"/>
        </w:rPr>
        <w:t xml:space="preserve">APPLICATION FOR COMPENSATION.  (a)  An applicant for compensation under this chapter must apply in writing on a form prescribed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compensation under this chapter must be verified and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injurious conduct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nature and circumstances of the injurious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indicating the extent of the psychological or physical injury caused by the injurious conduct, including any disability resulting from the injury incurred;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authorization permitting the board to verify the contents of the application;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relationship by consanguinity, affinity, or legal guardianship to any victim of a gun-related incident in a Texas public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403.605.</w:t>
      </w:r>
      <w:r>
        <w:rPr>
          <w:u w:val="single"/>
        </w:rPr>
        <w:t xml:space="preserve"> </w:t>
      </w:r>
      <w:r>
        <w:rPr>
          <w:u w:val="single"/>
        </w:rPr>
        <w:t xml:space="preserve"> </w:t>
      </w:r>
      <w:r>
        <w:rPr>
          <w:u w:val="single"/>
        </w:rPr>
        <w:t xml:space="preserve">REVIEW OF APPLICATION.  (a)  The Comptroller shall review each application for compensation described by Section 403.604 to ensure the application is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return to the claimant or victim any application that is incomplete and shall provide a brief statement showing the additional information required.  Not later than the 30th day after the date of receiving a returned application, a claimant or victim may provide the additional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investigate an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part of the Comptroller's review and verification duties under this subchapter, the Comptroller may investigate the application for truthfulness.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403.606.</w:t>
      </w:r>
      <w:r>
        <w:rPr>
          <w:u w:val="single"/>
        </w:rPr>
        <w:t xml:space="preserve"> </w:t>
      </w:r>
      <w:r>
        <w:rPr>
          <w:u w:val="single"/>
        </w:rPr>
        <w:t xml:space="preserve"> </w:t>
      </w:r>
      <w:r>
        <w:rPr>
          <w:u w:val="single"/>
        </w:rPr>
        <w:t xml:space="preserve">METHOD OF PAYMENT.  The Comptroller shall pay an award in a lump sum.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compensation shall be cumulative of all other remedies, benefits, or compensation provided for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