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Morrison</w:t>
      </w:r>
      <w:r xml:space="preserve">
        <w:tab wTab="150" tlc="none" cTlc="0"/>
      </w:r>
      <w:r>
        <w:t xml:space="preserve">H.B.</w:t>
      </w:r>
      <w:r xml:space="preserve">
        <w:t> </w:t>
      </w:r>
      <w:r>
        <w:t xml:space="preserve">No.</w:t>
      </w:r>
      <w:r xml:space="preserve">
        <w:t> </w:t>
      </w:r>
      <w:r>
        <w:t xml:space="preserve">4724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franchise tax credit for certain clean energy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120.001(2), Natural Resources Code, is amended to read as follows:</w:t>
      </w:r>
    </w:p>
    <w:p w:rsidR="003F3435" w:rsidRDefault="0032493E">
      <w:pPr>
        <w:spacing w:line="480" w:lineRule="auto"/>
        <w:ind w:firstLine="1440"/>
        <w:jc w:val="both"/>
      </w:pPr>
      <w:r>
        <w:t xml:space="preserve">(2)</w:t>
      </w:r>
      <w:r xml:space="preserve">
        <w:t> </w:t>
      </w:r>
      <w:r xml:space="preserve">
        <w:t> </w:t>
      </w:r>
      <w:r>
        <w:t xml:space="preserve">"Clean energy project" means a project </w:t>
      </w:r>
      <w:r>
        <w:rPr>
          <w:u w:val="single"/>
        </w:rPr>
        <w:t xml:space="preserve">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uses storage technology for the primary purpose of capturing, storing, sequestering, using, or reusing carbon dioxide emissions to prevent carbon dioxide from entering the atmosphere;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constructed as part of, or is located adjacent to, a power generation facility, including a coal-fired generation facility, natural gas-fired power system, hydrogen-powered facility, or ammonia-powered system</w:t>
      </w:r>
      <w:r>
        <w:t xml:space="preserve"> [</w:t>
      </w:r>
      <w:r>
        <w:rPr>
          <w:strike/>
        </w:rPr>
        <w:t xml:space="preserve">to construct a coal-fueled, natural gas-fueled, or petroleum coke-fueled electric generating facility, including a facility in which the fuel is gasified before combustion, that will:</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have a capacity of at least 200 megawatts;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meet the emissions profile for an advanced clean energy project under Section 382.003(1-a)(B), Health and Safety Code;</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capture at least 70 percent of the carbon dioxide resulting from or associated with the generation of electricity by the facility;</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be capable of permanently sequestering in a geological formation the carbon dioxide captured; 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be capable of supplying the carbon dioxide captured for purposes of an enhanced oil recovery project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120.002(b), Natural Resources Code, is amended to read as follows:</w:t>
      </w:r>
    </w:p>
    <w:p w:rsidR="003F3435" w:rsidRDefault="0032493E">
      <w:pPr>
        <w:spacing w:line="480" w:lineRule="auto"/>
        <w:ind w:firstLine="720"/>
        <w:jc w:val="both"/>
      </w:pPr>
      <w:r>
        <w:t xml:space="preserve">(b)</w:t>
      </w:r>
      <w:r xml:space="preserve">
        <w:t> </w:t>
      </w:r>
      <w:r xml:space="preserve">
        <w:t> </w:t>
      </w:r>
      <w:r>
        <w:t xml:space="preserve">An entity may apply to the commission for a certification that a project operated by the entity meets the requirements for a clean energy project. </w:t>
      </w:r>
      <w:r>
        <w:t xml:space="preserve"> </w:t>
      </w:r>
      <w:r>
        <w:t xml:space="preserve">[</w:t>
      </w:r>
      <w:r>
        <w:rPr>
          <w:strike/>
        </w:rPr>
        <w:t xml:space="preserve">An entity may not submit an application under this section before September 1, 2018.</w:t>
      </w:r>
      <w:r>
        <w:t xml:space="preserve">] </w:t>
      </w:r>
      <w:r>
        <w:t xml:space="preserve"> </w:t>
      </w:r>
      <w:r>
        <w:t xml:space="preserve">The application must be accompanied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certificate from a qualified independent engineer that the project is operational and meets the standards provided by </w:t>
      </w:r>
      <w:r>
        <w:rPr>
          <w:u w:val="single"/>
        </w:rPr>
        <w:t xml:space="preserve">Section 120.001(2)</w:t>
      </w:r>
      <w:r>
        <w:t xml:space="preserve"> [</w:t>
      </w:r>
      <w:r>
        <w:rPr>
          <w:strike/>
        </w:rPr>
        <w:t xml:space="preserve">Sections 120.001(2)(A), (B), and (C);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fee payable to the commission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120.003(b), Natural Resources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Texas Commission on Environmental Quality</w:t>
      </w:r>
      <w:r>
        <w:t xml:space="preserve"> [</w:t>
      </w:r>
      <w:r>
        <w:rPr>
          <w:strike/>
        </w:rPr>
        <w:t xml:space="preserve">entity</w:t>
      </w:r>
      <w:r>
        <w:t xml:space="preserve">] shall [</w:t>
      </w:r>
      <w:r>
        <w:rPr>
          <w:strike/>
        </w:rPr>
        <w:t xml:space="preserve">contract with the bureau for the bureau to</w:t>
      </w:r>
      <w:r>
        <w:t xml:space="preserve">]:</w:t>
      </w:r>
    </w:p>
    <w:p w:rsidR="003F3435" w:rsidRDefault="0032493E">
      <w:pPr>
        <w:spacing w:line="480" w:lineRule="auto"/>
        <w:ind w:firstLine="1440"/>
        <w:jc w:val="both"/>
      </w:pPr>
      <w:r>
        <w:t xml:space="preserve">(1)</w:t>
      </w:r>
      <w:r xml:space="preserve">
        <w:t> </w:t>
      </w:r>
      <w:r xml:space="preserve">
        <w:t> </w:t>
      </w:r>
      <w:r>
        <w:t xml:space="preserve">design initial protocols and standards for the process described by Subsection (a);</w:t>
      </w:r>
    </w:p>
    <w:p w:rsidR="003F3435" w:rsidRDefault="0032493E">
      <w:pPr>
        <w:spacing w:line="480" w:lineRule="auto"/>
        <w:ind w:firstLine="1440"/>
        <w:jc w:val="both"/>
      </w:pPr>
      <w:r>
        <w:t xml:space="preserve">(2)</w:t>
      </w:r>
      <w:r xml:space="preserve">
        <w:t> </w:t>
      </w:r>
      <w:r xml:space="preserve">
        <w:t> </w:t>
      </w:r>
      <w:r>
        <w:t xml:space="preserve">review the conduct of the process described by Subsection (a) in order to make any necessary changes in the design of the protocols and standards;</w:t>
      </w:r>
    </w:p>
    <w:p w:rsidR="003F3435" w:rsidRDefault="0032493E">
      <w:pPr>
        <w:spacing w:line="480" w:lineRule="auto"/>
        <w:ind w:firstLine="1440"/>
        <w:jc w:val="both"/>
      </w:pPr>
      <w:r>
        <w:t xml:space="preserve">(3)</w:t>
      </w:r>
      <w:r xml:space="preserve">
        <w:t> </w:t>
      </w:r>
      <w:r xml:space="preserve">
        <w:t> </w:t>
      </w:r>
      <w:r>
        <w:t xml:space="preserve">evaluate the results of the process described by Subsection (a);</w:t>
      </w:r>
    </w:p>
    <w:p w:rsidR="003F3435" w:rsidRDefault="0032493E">
      <w:pPr>
        <w:spacing w:line="480" w:lineRule="auto"/>
        <w:ind w:firstLine="1440"/>
        <w:jc w:val="both"/>
      </w:pPr>
      <w:r>
        <w:t xml:space="preserve">(4)</w:t>
      </w:r>
      <w:r xml:space="preserve">
        <w:t> </w:t>
      </w:r>
      <w:r xml:space="preserve">
        <w:t> </w:t>
      </w:r>
      <w:r>
        <w:t xml:space="preserve">provide an evaluation of the results of the process described by Subsection (a) to the commission; and</w:t>
      </w:r>
    </w:p>
    <w:p w:rsidR="003F3435" w:rsidRDefault="0032493E">
      <w:pPr>
        <w:spacing w:line="480" w:lineRule="auto"/>
        <w:ind w:firstLine="1440"/>
        <w:jc w:val="both"/>
      </w:pPr>
      <w:r>
        <w:t xml:space="preserve">(5)</w:t>
      </w:r>
      <w:r xml:space="preserve">
        <w:t> </w:t>
      </w:r>
      <w:r xml:space="preserve">
        <w:t> </w:t>
      </w:r>
      <w:r>
        <w:t xml:space="preserve">determine whether to transmit to the comptroller the verification described by Section 171.602(b)(4), Tax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171.602, Tax Code, is amended by amending Subsections (a), (b), (c), and (f) and adding Subsections (c-1) and (c-2) to read as follows:</w:t>
      </w:r>
    </w:p>
    <w:p w:rsidR="003F3435" w:rsidRDefault="0032493E">
      <w:pPr>
        <w:spacing w:line="480" w:lineRule="auto"/>
        <w:ind w:firstLine="720"/>
        <w:jc w:val="both"/>
      </w:pPr>
      <w:r>
        <w:t xml:space="preserve">(a)</w:t>
      </w:r>
      <w:r xml:space="preserve">
        <w:t> </w:t>
      </w:r>
      <w:r xml:space="preserve">
        <w:t> </w:t>
      </w:r>
      <w:r>
        <w:t xml:space="preserve">The comptroller shall adopt rules for issuing to an entity implementing a clean energy project in this state a credit against the tax imposed under this chapter. </w:t>
      </w:r>
      <w:r>
        <w:t xml:space="preserve"> </w:t>
      </w:r>
      <w:r>
        <w:t xml:space="preserve">[</w:t>
      </w:r>
      <w:r>
        <w:rPr>
          <w:strike/>
        </w:rPr>
        <w:t xml:space="preserve">A clean energy project is eligible for a credit</w:t>
      </w:r>
      <w:r xml:space="preserve">
        <w:rPr>
          <w:strike/>
        </w:rPr>
        <w:t> </w:t>
      </w:r>
      <w:r xml:space="preserve">
        <w:rPr>
          <w:strike/>
        </w:rPr>
        <w:t> </w:t>
      </w:r>
      <w:r>
        <w:rPr>
          <w:strike/>
        </w:rPr>
        <w:t xml:space="preserve">only if the project is implemented in connection with the construction of a new facility.</w:t>
      </w:r>
      <w:r>
        <w:t xml:space="preserve">]</w:t>
      </w:r>
    </w:p>
    <w:p w:rsidR="003F3435" w:rsidRDefault="0032493E">
      <w:pPr>
        <w:spacing w:line="480" w:lineRule="auto"/>
        <w:ind w:firstLine="720"/>
        <w:jc w:val="both"/>
      </w:pPr>
      <w:r>
        <w:t xml:space="preserve">(b)</w:t>
      </w:r>
      <w:r xml:space="preserve">
        <w:t> </w:t>
      </w:r>
      <w:r xml:space="preserve">
        <w:t> </w:t>
      </w:r>
      <w:r>
        <w:t xml:space="preserve">The comptroller shall issue a credit to an entity operating a clean energy project after:</w:t>
      </w:r>
    </w:p>
    <w:p w:rsidR="003F3435" w:rsidRDefault="0032493E">
      <w:pPr>
        <w:spacing w:line="480" w:lineRule="auto"/>
        <w:ind w:firstLine="1440"/>
        <w:jc w:val="both"/>
      </w:pPr>
      <w:r>
        <w:t xml:space="preserve">(1)</w:t>
      </w:r>
      <w:r xml:space="preserve">
        <w:t> </w:t>
      </w:r>
      <w:r xml:space="preserve">
        <w:t> </w:t>
      </w:r>
      <w:r>
        <w:t xml:space="preserve">the Railroad Commission of Texas has issued a certificate of compliance for the project to the entity as provided by Section 120.004, Natural Resources Code;</w:t>
      </w:r>
    </w:p>
    <w:p w:rsidR="003F3435" w:rsidRDefault="0032493E">
      <w:pPr>
        <w:spacing w:line="480" w:lineRule="auto"/>
        <w:ind w:firstLine="1440"/>
        <w:jc w:val="both"/>
      </w:pPr>
      <w:r>
        <w:t xml:space="preserve">(2)</w:t>
      </w:r>
      <w:r xml:space="preserve">
        <w:t> </w:t>
      </w:r>
      <w:r xml:space="preserve">
        <w:t> </w:t>
      </w:r>
      <w:r>
        <w:t xml:space="preserve">the construction of the project has been completed;</w:t>
      </w:r>
    </w:p>
    <w:p w:rsidR="003F3435" w:rsidRDefault="0032493E">
      <w:pPr>
        <w:spacing w:line="480" w:lineRule="auto"/>
        <w:ind w:firstLine="1440"/>
        <w:jc w:val="both"/>
      </w:pPr>
      <w:r>
        <w:t xml:space="preserve">(3)</w:t>
      </w:r>
      <w:r xml:space="preserve">
        <w:t> </w:t>
      </w:r>
      <w:r xml:space="preserve">
        <w:t> </w:t>
      </w:r>
      <w:r>
        <w:t xml:space="preserve">the electric generating facility associated with the project is fully operational;</w:t>
      </w:r>
    </w:p>
    <w:p w:rsidR="003F3435" w:rsidRDefault="0032493E">
      <w:pPr>
        <w:spacing w:line="480" w:lineRule="auto"/>
        <w:ind w:firstLine="1440"/>
        <w:jc w:val="both"/>
      </w:pPr>
      <w:r>
        <w:t xml:space="preserve">(4)</w:t>
      </w:r>
      <w:r xml:space="preserve">
        <w:t> </w:t>
      </w:r>
      <w:r xml:space="preserve">
        <w:t> </w:t>
      </w:r>
      <w:r>
        <w:t xml:space="preserve">the </w:t>
      </w:r>
      <w:r>
        <w:rPr>
          <w:u w:val="single"/>
        </w:rPr>
        <w:t xml:space="preserve">Texas Commission on Environmental Quality</w:t>
      </w:r>
      <w:r>
        <w:t xml:space="preserve"> [</w:t>
      </w:r>
      <w:r>
        <w:rPr>
          <w:strike/>
        </w:rPr>
        <w:t xml:space="preserve">Bureau of Economic Geology of The University of Texas at Austin</w:t>
      </w:r>
      <w:r>
        <w:t xml:space="preserve">] verifies to the comptroller that the electric generating facility associated with the project is </w:t>
      </w:r>
      <w:r>
        <w:rPr>
          <w:u w:val="single"/>
        </w:rPr>
        <w:t xml:space="preserve">capturing, storing,</w:t>
      </w:r>
      <w:r>
        <w:t xml:space="preserve"> sequestering</w:t>
      </w:r>
      <w:r>
        <w:rPr>
          <w:u w:val="single"/>
        </w:rPr>
        <w:t xml:space="preserve">, using, or reusing carbon dioxide in a manner that prevents</w:t>
      </w:r>
      <w:r>
        <w:t xml:space="preserve"> at least </w:t>
      </w:r>
      <w:r>
        <w:rPr>
          <w:u w:val="single"/>
        </w:rPr>
        <w:t xml:space="preserve">90</w:t>
      </w:r>
      <w:r>
        <w:t xml:space="preserve"> [</w:t>
      </w:r>
      <w:r>
        <w:rPr>
          <w:strike/>
        </w:rPr>
        <w:t xml:space="preserve">70</w:t>
      </w:r>
      <w:r>
        <w:t xml:space="preserve">] percent of the carbon dioxide resulting from or associated with the generation of electricity by the facility </w:t>
      </w:r>
      <w:r>
        <w:rPr>
          <w:u w:val="single"/>
        </w:rPr>
        <w:t xml:space="preserve">from entering the atmosphere</w:t>
      </w:r>
      <w:r>
        <w:t xml:space="preserve">; and</w:t>
      </w:r>
    </w:p>
    <w:p w:rsidR="003F3435" w:rsidRDefault="0032493E">
      <w:pPr>
        <w:spacing w:line="480" w:lineRule="auto"/>
        <w:ind w:firstLine="1440"/>
        <w:jc w:val="both"/>
      </w:pPr>
      <w:r>
        <w:t xml:space="preserve">(5)</w:t>
      </w:r>
      <w:r xml:space="preserve">
        <w:t> </w:t>
      </w:r>
      <w:r xml:space="preserve">
        <w:t> </w:t>
      </w:r>
      <w:r>
        <w:t xml:space="preserve">the owner or operator of the project has entered into an interconnection agreement relating to the project with the Electric Reliability Council of Texas.</w:t>
      </w:r>
    </w:p>
    <w:p w:rsidR="003F3435" w:rsidRDefault="0032493E">
      <w:pPr>
        <w:spacing w:line="480" w:lineRule="auto"/>
        <w:ind w:firstLine="720"/>
        <w:jc w:val="both"/>
      </w:pPr>
      <w:r>
        <w:t xml:space="preserve">(c)</w:t>
      </w:r>
      <w:r xml:space="preserve">
        <w:t> </w:t>
      </w:r>
      <w:r xml:space="preserve">
        <w:t> </w:t>
      </w:r>
      <w:r>
        <w:rPr>
          <w:u w:val="single"/>
        </w:rPr>
        <w:t xml:space="preserve">Subject to Subsections (c-1) and (c-2), the</w:t>
      </w:r>
      <w:r>
        <w:t xml:space="preserve"> [</w:t>
      </w:r>
      <w:r>
        <w:rPr>
          <w:strike/>
        </w:rPr>
        <w:t xml:space="preserve">The</w:t>
      </w:r>
      <w:r>
        <w:t xml:space="preserve">] total amount of the credit that may be issued to the entity designated in the certificate of compliance for a clean energy project is equal to the lesser of:</w:t>
      </w:r>
    </w:p>
    <w:p w:rsidR="003F3435" w:rsidRDefault="0032493E">
      <w:pPr>
        <w:spacing w:line="480" w:lineRule="auto"/>
        <w:ind w:firstLine="1440"/>
        <w:jc w:val="both"/>
      </w:pPr>
      <w:r>
        <w:t xml:space="preserve">(1)</w:t>
      </w:r>
      <w:r xml:space="preserve">
        <w:t> </w:t>
      </w:r>
      <w:r xml:space="preserve">
        <w:t> </w:t>
      </w:r>
      <w:r>
        <w:rPr>
          <w:u w:val="single"/>
        </w:rPr>
        <w:t xml:space="preserve">25</w:t>
      </w:r>
      <w:r>
        <w:t xml:space="preserve"> </w:t>
      </w:r>
      <w:r>
        <w:t xml:space="preserve">[</w:t>
      </w:r>
      <w:r>
        <w:rPr>
          <w:strike/>
        </w:rPr>
        <w:t xml:space="preserve">10</w:t>
      </w:r>
      <w:r>
        <w:t xml:space="preserve">] percent of the total capital cost of the project, including the cost of designing, engineering, permitting, constructing, and commissioning the project, the cost of procuring land, water, and equipment for the project, and all fees, taxes, and commissions paid and other payments made in connection with the project but excluding the cost of financing the capital cost of the project; or</w:t>
      </w:r>
    </w:p>
    <w:p w:rsidR="003F3435" w:rsidRDefault="0032493E">
      <w:pPr>
        <w:spacing w:line="480" w:lineRule="auto"/>
        <w:ind w:firstLine="1440"/>
        <w:jc w:val="both"/>
      </w:pPr>
      <w:r>
        <w:t xml:space="preserve">(2)</w:t>
      </w:r>
      <w:r xml:space="preserve">
        <w:t> </w:t>
      </w:r>
      <w:r xml:space="preserve">
        <w:t> </w:t>
      </w:r>
      <w:r>
        <w:t xml:space="preserve">$100 million.</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total amount of credits that may be issued under this subchapter during a state fiscal biennium may not exceed $500 million.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The comptroller by rule shall prescribe procedures by which the comptroller will allocate credits under this subchapter if the amount of credits to be issued in a state fiscal biennium exceeds the limit under Subsection (c-1). </w:t>
      </w:r>
      <w:r>
        <w:rPr>
          <w:u w:val="single"/>
        </w:rPr>
        <w:t xml:space="preserve"> </w:t>
      </w:r>
      <w:r>
        <w:rPr>
          <w:u w:val="single"/>
        </w:rPr>
        <w:t xml:space="preserve">The procedures must provide that credits are allocated and issued to taxable entities on a first-come, first-served basis according to the date the requirements of Subsection (b) are satisfied.</w:t>
      </w:r>
    </w:p>
    <w:p w:rsidR="003F3435" w:rsidRDefault="0032493E">
      <w:pPr>
        <w:spacing w:line="480" w:lineRule="auto"/>
        <w:ind w:firstLine="720"/>
        <w:jc w:val="both"/>
      </w:pPr>
      <w:r>
        <w:t xml:space="preserve">(f)</w:t>
      </w:r>
      <w:r xml:space="preserve">
        <w:t> </w:t>
      </w:r>
      <w:r xml:space="preserve">
        <w:t> </w:t>
      </w:r>
      <w:r>
        <w:t xml:space="preserve">The comptroller may not issue a credit under this section </w:t>
      </w:r>
      <w:r>
        <w:rPr>
          <w:u w:val="single"/>
        </w:rPr>
        <w:t xml:space="preserve">after December 31, 2033</w:t>
      </w:r>
      <w:r>
        <w:t xml:space="preserve"> [</w:t>
      </w:r>
      <w:r>
        <w:rPr>
          <w:strike/>
        </w:rPr>
        <w:t xml:space="preserve">before the later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September 1, 2018;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expiration of an agreement under Chapter 313 regarding the clean energy project for which the credit is issued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120.001(1), 120.002(c), 120.003(c), 120.003(d), and 120.004(b), Natural Resources Code, are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taxable entity may apply for a credit under Subchapter L, Chapter 171, Tax Code, as amended by this Act, only for capital costs incurred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Except as provided by Subsection (b) of this section, this Act applies only to a report originally due on or after the effective date of this Act.</w:t>
      </w:r>
    </w:p>
    <w:p w:rsidR="003F3435" w:rsidRDefault="0032493E">
      <w:pPr>
        <w:spacing w:line="480" w:lineRule="auto"/>
        <w:ind w:firstLine="720"/>
        <w:jc w:val="both"/>
      </w:pPr>
      <w:r>
        <w:t xml:space="preserve">(b)</w:t>
      </w:r>
      <w:r xml:space="preserve">
        <w:t> </w:t>
      </w:r>
      <w:r xml:space="preserve">
        <w:t> </w:t>
      </w:r>
      <w:r>
        <w:t xml:space="preserve">The changes in law made by this Act do not affect a franchise tax credit issued before the effective date of this Act, including carryforward of the credit. </w:t>
      </w:r>
      <w:r>
        <w:t xml:space="preserve"> </w:t>
      </w:r>
      <w:r>
        <w:t xml:space="preserve">The credit is governed by the law in effect when the credit was issued, the former law is continued in effect for that purpose, and a taxable entity may claim the credit on a report originally due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