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88R14342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a program to allow certain child-care providers to provide free or reduced-cost breakfast and lunch meals.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302, Labor Code, is amended by adding Section 302.00437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302.00437.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EARLY CHILDHOOD BREAKFAST AND LUNCH GRANT PROGRAM.  (a)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"Child-care provider" means a day-care center or a group day-care home licensed under Chapter 42, Human Resources Code, or a family home registered under Chapter 42,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"Eligible child" means a child who: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eligible for services from a federal Head Start or Early Head Start program;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subsidized child-care services;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for the child's age, meets a requirement of Section 29.153(b), Education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"Eligible meal" means a breakfast or lunch that meets the nutritional requirements for: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national school breakfast program as provided by the Child Nutrition Act of 1966 (42 U.S.C. Section 1773);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national school lunch program of free or reduced-price lunches under 7 C.F.R. Section 210.10 or a successor regulation.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"Program" means the early childhood breakfast and lunch grant program established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establish the early childhood breakfast and lunch grant program to award grants to child-care providers to provide eligible meals to eligible children for free or at a reduced cost.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child-care provider may elect to participate in the program. A child-care provider participating in the program shall offer eligible meals without charge or at a reduced cost to each eligible enrolled child.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funds appropriated for the purpose, the commission shall provide grants to reimburse child-care providers that participate in the program for costs related to providing meals under Subsection (c) in an amount established by the commission that ensures each participating child-care provider is able to receive a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to implement this section, including rules regarding the eligibility criteria for receiving a grant and the process for awarding a grant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