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88R25131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Gervin-Hawkins, Flores,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Texas Historical Commission to create a program to identify and restore Rosenwald Schools structures.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442, Government Code, is amended by adding Section 442.034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442.034.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ROSENWALD SCHOOLS STRUCTURES PROGRAM.  (a)  The commission shall establish a program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identify, renovate, restore, maintain, and preserve Rosenwald Schools structures, and their contents, located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the historical and architectural integrity of the exterior, interior, and grounds of the Rosenwald Schools structures.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may, as part of the program, acquire property containing a Rosenwald School structure.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Rosenwald School structure restored, repaired, or renovated under the program may be used as a community learning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and in-kind donations from public and private entities to implement the program.  The legislature may appropriate money to the commission to implement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reasonably necessary to implement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Historical Commission shall first implement the program established by Section 442.034, Government Code, as added by this Act, in the south central region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