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88R19177 SRA-F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Thierry, Anderson, Slawson,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4758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certain e-cigarette products;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This Act may be cited as the Protecting Children from Electronic Cigarette Advertising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H, Chapter 161, Health and Safety Code, is amended by adding Section 161.0876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161.0876.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E-CIGARETTE PRODUCTS.  (a) </w:t>
      </w:r>
      <w:r>
        <w:rPr>
          <w:u w:val="single"/>
        </w:rPr>
        <w:t xml:space="preserve"> </w:t>
      </w:r>
      <w:r>
        <w:rPr>
          <w:u w:val="single"/>
        </w:rPr>
        <w:t xml:space="preserve">A person commits an offense if the person markets, advertises, sells, or causes to be sold an e-cigarette product, if the product's container: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that mimics a character primarily aimed at entertaining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trademarks or trade dress of products that are or have been primarily marketed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that is primarily used to market products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of a celebrity;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that resembles a food product, including candy or juice.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B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4758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