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88R8880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4778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oversight of Thurgood Marshall School of Law at Texas Southern University.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106, Education Code, is amended by adding Section 106.315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106.315.</w:t>
      </w:r>
      <w:r>
        <w:rPr>
          <w:u w:val="single"/>
        </w:rPr>
        <w:t xml:space="preserve"> </w:t>
      </w:r>
      <w:r>
        <w:rPr>
          <w:u w:val="single"/>
        </w:rPr>
        <w:t xml:space="preserve"> </w:t>
      </w:r>
      <w:r>
        <w:rPr>
          <w:u w:val="single"/>
        </w:rPr>
        <w:t xml:space="preserve">BOARD OVERSIGHT OF SCHOOL OF LAW.  (a)  In this section, "administrator" has the meaning assigned by Section 51.948.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directly oversee the general management of the Thurgood Marshall School of Law at Texas Southern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or policy, each administrator of the Thurgood Marshall School of Law at Texas Southern University shall report directly to the board as necessary or appropriate regarding any matter under the board's authority or control, in lieu of making a report to the president of the university.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