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88R24377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4780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early voting ballots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64.0322(b),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secretary of state shall prescribe the form required by this section. </w:t>
      </w:r>
      <w:r>
        <w:t xml:space="preserve"> </w:t>
      </w:r>
      <w:r>
        <w:t xml:space="preserve">The form must be incorporated into the official carrier envelope </w:t>
      </w:r>
      <w:r>
        <w:rPr>
          <w:u w:val="single"/>
        </w:rPr>
        <w:t xml:space="preserve">or signature sheet contained in the official carrier envelope</w:t>
      </w:r>
      <w:r>
        <w:t xml:space="preserve"> if the voter is voting an early voting ballot by mail and receives assistance under Section 86.010, or must be submitted to an election officer at the time the voter casts a ballot if the voter is voting at a polling place or under Section 64.009.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86.002(b) and (g),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providing the balloting materials to the voter, the clerk shall enter on the </w:t>
      </w:r>
      <w:r>
        <w:rPr>
          <w:u w:val="single"/>
        </w:rPr>
        <w:t xml:space="preserve">signature sheet contained in the</w:t>
      </w:r>
      <w:r>
        <w:t xml:space="preserve"> carrier envelope the identity and date of the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signature sheet contained in the</w:t>
      </w:r>
      <w:r>
        <w:t xml:space="preserve"> carrier envelope must include a space [</w:t>
      </w:r>
      <w:r>
        <w:rPr>
          <w:strike/>
        </w:rPr>
        <w:t xml:space="preserve">that is hidden from view when the envelope is sealed</w:t>
      </w:r>
      <w:r>
        <w:t xml:space="preserve">] for the voter to enter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the voter's driver's license, election identification certificate, or personal identification card issued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voter has not been issued a number described by Subdivision (1), the last four digits of the voter's social security number;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86.010(e),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person who assists a voter to prepare a ballot to be voted by mail shall enter 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official carrier envelope of the voter[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person's signature, printed name, and residence address;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signature sheet contained in the official carrier envelope: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the relationship of the person providing the assistance to the voter;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whether the person received or accepted any form of compensation or other benefit from a candidate, campaign, or political committee in exchange for providing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86.013, Election Code, is amended by amending Subsections (b), (d), (e), (f), and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Spaces must appear on the </w:t>
      </w:r>
      <w:r>
        <w:rPr>
          <w:u w:val="single"/>
        </w:rPr>
        <w:t xml:space="preserve">signature sheet contained in</w:t>
      </w:r>
      <w:r>
        <w:t xml:space="preserve"> [</w:t>
      </w:r>
      <w:r>
        <w:rPr>
          <w:strike/>
        </w:rPr>
        <w:t xml:space="preserve">reverse side of</w:t>
      </w:r>
      <w:r>
        <w:t xml:space="preserve">] the official carrier envelope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indicating the identity and date of the election;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entering the signature, printed name, and residence address of a person other than the voter who deposits the carrier envelope in the mail or with a common or contract carrier;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indicating the relationship of that person to the voter.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 textual material, as prescribed by the secretary of state, must be printed on the </w:t>
      </w:r>
      <w:r>
        <w:rPr>
          <w:u w:val="single"/>
        </w:rPr>
        <w:t xml:space="preserve">signature sheet contained in</w:t>
      </w:r>
      <w:r>
        <w:t xml:space="preserve"> [</w:t>
      </w:r>
      <w:r>
        <w:rPr>
          <w:strike/>
        </w:rPr>
        <w:t xml:space="preserve">reverse side of</w:t>
      </w:r>
      <w:r>
        <w:t xml:space="preserve">] the official carrier envelope [</w:t>
      </w:r>
      <w:r>
        <w:rPr>
          <w:strike/>
        </w:rPr>
        <w:t xml:space="preserve">or on a separate sheet accompanying the carrier envelope</w:t>
      </w:r>
      <w:r>
        <w:t xml:space="preserve">] when it is provided: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prohibition prescribed by Section 86.006(b);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conditions for delivery by common or contract carrier prescribed by Sections 81.005 and 86.006;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requirements for the legal execution and delivery of the carrier envelope, including the prohibition on compensation for depositing carrier envelopes containing ballots voted by other persons under Section 86.0052;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prohibition prescribed by Section 86.006(e);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offenses prescribed by Sections 86.006(f) and 86.010(f).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notice must be printed on the </w:t>
      </w:r>
      <w:r>
        <w:rPr>
          <w:u w:val="single"/>
        </w:rPr>
        <w:t xml:space="preserve">signature sheet contained in</w:t>
      </w:r>
      <w:r>
        <w:t xml:space="preserve"> [</w:t>
      </w:r>
      <w:r>
        <w:rPr>
          <w:strike/>
        </w:rPr>
        <w:t xml:space="preserve">reverse side of</w:t>
      </w:r>
      <w:r>
        <w:t xml:space="preserve">] the official carrier envelope, near the space provided for the voter's signature: </w:t>
      </w:r>
      <w:r>
        <w:t xml:space="preserve"> </w:t>
      </w:r>
      <w:r>
        <w:t xml:space="preserve">"This envelope must be sealed by the voter before it leaves the voter's hands. </w:t>
      </w:r>
      <w:r>
        <w:t xml:space="preserve"> </w:t>
      </w:r>
      <w:r>
        <w:t xml:space="preserve">Do not sign this envelope unless the ballot has been marked by you or at your direction."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oath of a person assisting a voter must be included on the </w:t>
      </w:r>
      <w:r>
        <w:rPr>
          <w:u w:val="single"/>
        </w:rPr>
        <w:t xml:space="preserve">signature sheet contained in the</w:t>
      </w:r>
      <w:r>
        <w:t xml:space="preserve"> official carrier envelope as part of the certificate prescribed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secretary of state by rule shall require that a notice informing voters of the telephone number established under Section 31.0055 and the purpose of the telephone number be printed on </w:t>
      </w:r>
      <w:r>
        <w:rPr>
          <w:u w:val="single"/>
        </w:rPr>
        <w:t xml:space="preserve">the signature sheet</w:t>
      </w:r>
      <w:r>
        <w:t xml:space="preserve">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official carrier envelope;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an insert</w:t>
      </w:r>
      <w:r>
        <w:t xml:space="preserve">] enclosed with the balloting materials for voting by mail sent to the voter.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the form and content of the signature sheet that satisfies requirements of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272.011(b),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secretary of state shall prepare the translation for election materials required to be provided in a language other than English or Spanish for the following state prescribed voter forms: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voter registration application form required by Section 13.002;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confirmation form required by Section 15.051;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voting instruction poster required by Section 62.011;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reasonable impediment declaration required by Section 63.001(b);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statement of residence form required by Section 63.0011;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provisional ballot affidavit required by Section 63.011;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application for a ballot by mail required by Section 84.011;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carrier envelope</w:t>
      </w:r>
      <w:r>
        <w:rPr>
          <w:u w:val="single"/>
        </w:rPr>
        <w:t xml:space="preserve">, signature sheet,</w:t>
      </w:r>
      <w:r>
        <w:t xml:space="preserve"> and voting instructions required by Section 86.013;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any other voter forms that the secretary of state identifies as frequently used and for which state resources are otherwise available.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