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88R283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4790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natural gas by and rates charged by certain gas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104.003, Utilities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Subsection (b)(1) does not apply to a gas utility when: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gas utility is providing service to a customer whose facilities are connected to the facilities of only one gas utility;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other gas utilities providing service at a location that is less than five miles from the location where the service is provided are incapable of serving all of the customer's natural gas requirements at the level of service needed by the customer at that location.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gas utility may establish a rebuttable presumption that a gas transportation rate meets the requirements of Subsection (b)(2) by filing with the regulatory authority executed agreements containing the gas transportation rates for two or more similarly situated customers of the gas utility. An executed agreement filed with a regulatory authority under this section is not confidential and is public information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104.151, Utilities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transmission pipeline purchaser of gas sold or transported under a pipeline-to-pipeline or transportation rate files a complaint with the railroad commission about the rate and requests that the railroad commission set an interim rate while the complaint is pending, the railroad commission shall set an interim rate that the gas utility must apply to the complainant for the service in question until the date the railroad commission enters an order establishing the rate to be charged or otherwise disposing of the complaint. The interim rate must provide the gas utility the opportunity to avoid confiscation during the period beginning on the date the complaint is filed and ending on the date the railroad commission enters an order establishing the rate to be charged or otherwise disposing of the complaint.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gas utility may not retaliate against a customer for filing a complaint related to pipeline-to-pipeline or transportation rates.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121.303, Utilities Code, is amended to read as follows:</w:t>
      </w:r>
    </w:p>
    <w:p w:rsidR="003F3435" w:rsidRDefault="0032493E">
      <w:pPr>
        <w:spacing w:line="480" w:lineRule="auto"/>
        <w:ind w:firstLine="720"/>
        <w:jc w:val="both"/>
      </w:pPr>
      <w:r>
        <w:t xml:space="preserve">Sec.</w:t>
      </w:r>
      <w:r xml:space="preserve">
        <w:t> </w:t>
      </w:r>
      <w:r>
        <w:t xml:space="preserve">121.303.</w:t>
      </w:r>
      <w:r xml:space="preserve">
        <w:t> </w:t>
      </w:r>
      <w:r xml:space="preserve">
        <w:t> </w:t>
      </w:r>
      <w:r>
        <w:t xml:space="preserve">PENALTY </w:t>
      </w:r>
      <w:r>
        <w:rPr>
          <w:u w:val="single"/>
        </w:rPr>
        <w:t xml:space="preserve">AND DAMAGES</w:t>
      </w:r>
      <w:r>
        <w:t xml:space="preserve"> RECOVERABLE </w:t>
      </w:r>
      <w:r>
        <w:rPr>
          <w:u w:val="single"/>
        </w:rPr>
        <w:t xml:space="preserve">FOR</w:t>
      </w:r>
      <w:r>
        <w:t xml:space="preserve"> [</w:t>
      </w:r>
      <w:r>
        <w:rPr>
          <w:strike/>
        </w:rPr>
        <w:t xml:space="preserve">BY VICTIM OF</w:t>
      </w:r>
      <w:r>
        <w:t xml:space="preserve">] DISCRIMINATION.  (a)  A penalty of not less than $100 and not more than $1,000 for each violation is </w:t>
      </w:r>
      <w:r>
        <w:rPr>
          <w:u w:val="single"/>
        </w:rPr>
        <w:t xml:space="preserve">and compensatory damages proximately caused by the discriminatory conduct are</w:t>
      </w:r>
      <w:r>
        <w:t xml:space="preserve"> recoverable by any person against whom discrimination prohibited by Section 121.104 is committed.</w:t>
      </w:r>
    </w:p>
    <w:p w:rsidR="003F3435" w:rsidRDefault="0032493E">
      <w:pPr>
        <w:spacing w:line="480" w:lineRule="auto"/>
        <w:ind w:firstLine="720"/>
        <w:jc w:val="both"/>
      </w:pPr>
      <w:r>
        <w:t xml:space="preserve">(b)</w:t>
      </w:r>
      <w:r xml:space="preserve">
        <w:t> </w:t>
      </w:r>
      <w:r xml:space="preserve">
        <w:t> </w:t>
      </w:r>
      <w:r>
        <w:rPr>
          <w:u w:val="single"/>
        </w:rPr>
        <w:t xml:space="preserve">An action</w:t>
      </w:r>
      <w:r>
        <w:t xml:space="preserve"> [</w:t>
      </w:r>
      <w:r>
        <w:rPr>
          <w:strike/>
        </w:rPr>
        <w:t xml:space="preserve">A suit</w:t>
      </w:r>
      <w:r>
        <w:t xml:space="preserve">] to collect a penalty </w:t>
      </w:r>
      <w:r>
        <w:rPr>
          <w:u w:val="single"/>
        </w:rPr>
        <w:t xml:space="preserve">or damages</w:t>
      </w:r>
      <w:r>
        <w:t xml:space="preserve"> under this section must be brought in the name of and for the benefit of the person aggrieved.</w:t>
      </w:r>
    </w:p>
    <w:p w:rsidR="003F3435" w:rsidRDefault="0032493E">
      <w:pPr>
        <w:spacing w:line="480" w:lineRule="auto"/>
        <w:ind w:firstLine="720"/>
        <w:jc w:val="both"/>
      </w:pPr>
      <w:r>
        <w:t xml:space="preserve">(c)</w:t>
      </w:r>
      <w:r xml:space="preserve">
        <w:t> </w:t>
      </w:r>
      <w:r xml:space="preserve">
        <w:t> </w:t>
      </w:r>
      <w:r>
        <w:t xml:space="preserve">A person who recovers a penalty </w:t>
      </w:r>
      <w:r>
        <w:rPr>
          <w:u w:val="single"/>
        </w:rPr>
        <w:t xml:space="preserve">or damages</w:t>
      </w:r>
      <w:r>
        <w:t xml:space="preserve"> under this section is also entitled to reasonable attorney's fees.</w:t>
      </w:r>
    </w:p>
    <w:p w:rsidR="003F3435" w:rsidRDefault="0032493E">
      <w:pPr>
        <w:spacing w:line="480" w:lineRule="auto"/>
        <w:ind w:firstLine="720"/>
        <w:jc w:val="both"/>
      </w:pPr>
      <w:r>
        <w:t xml:space="preserve">(d)</w:t>
      </w:r>
      <w:r xml:space="preserve">
        <w:t> </w:t>
      </w:r>
      <w:r xml:space="preserve">
        <w:t> </w:t>
      </w:r>
      <w:r>
        <w:t xml:space="preserve">The penalty </w:t>
      </w:r>
      <w:r>
        <w:rPr>
          <w:u w:val="single"/>
        </w:rPr>
        <w:t xml:space="preserve">authorized</w:t>
      </w:r>
      <w:r>
        <w:t xml:space="preserve"> under this section is in addition to a penalty under Section 121.302.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Discriminatory conduct prohibited by Section 121.104 is grounds for action under Section 17.47, 17.58, 17.60, or 17.61, Business &amp; Commerce Code, by the consumer protection division of the office of the attorney general.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121.303, Utilities Code, as amended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