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88R13333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Harrison</w:t>
      </w:r>
      <w:r xml:space="preserve">
        <w:tab wTab="150" tlc="none" cTlc="0"/>
      </w:r>
      <w:r>
        <w:t xml:space="preserve">H.B.</w:t>
      </w:r>
      <w:r xml:space="preserve">
        <w:t> </w:t>
      </w:r>
      <w:r>
        <w:t xml:space="preserve">No.</w:t>
      </w:r>
      <w:r xml:space="preserve">
        <w:t> </w:t>
      </w:r>
      <w:r>
        <w:t xml:space="preserve">4794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burden of proof in certain derivative proceedings.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L, Chapter 21, Business Organizations Code, is amended by adding Section 21.5525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21.5525.</w:t>
      </w:r>
      <w:r>
        <w:rPr>
          <w:u w:val="single"/>
        </w:rPr>
        <w:t xml:space="preserve"> </w:t>
      </w:r>
      <w:r>
        <w:rPr>
          <w:u w:val="single"/>
        </w:rPr>
        <w:t xml:space="preserve"> </w:t>
      </w:r>
      <w:r>
        <w:rPr>
          <w:u w:val="single"/>
        </w:rPr>
        <w:t xml:space="preserve">BURDEN OF PROOF IN CERTAIN DERIVATIVE PROCEEDINGS.  Notwithstanding any other law, in a derivative proceeding by a shareholder that alleges an act or omission related to the improper consideration of environmental, social, and governance criteria in the performance of the act or omission, the burden of proof is on the corporation to prove the act or omission was in the best interest of the corporation.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21.5525, Business Organizations Code, as added by this Act, applies only to an action commenced on or after the effective date of this Act. An action commenced before the effective date of this Act is governed by the law as it existed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