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88R14902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w:t>
      </w:r>
      <w:r xml:space="preserve">
        <w:tab wTab="150" tlc="none" cTlc="0"/>
      </w:r>
      <w:r>
        <w:t xml:space="preserve">H.B.</w:t>
      </w:r>
      <w:r xml:space="preserve">
        <w:t> </w:t>
      </w:r>
      <w:r>
        <w:t xml:space="preserve">No.</w:t>
      </w:r>
      <w:r xml:space="preserve">
        <w:t> </w:t>
      </w:r>
      <w:r>
        <w:t xml:space="preserve">4795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indicator of achievement for military readiness under the public school accountability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39.053(c), Education Code, is amended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 by:</w:t>
      </w:r>
      <w:r>
        <w:t xml:space="preserve"> </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enlisting</w:t>
      </w:r>
      <w:r>
        <w:t xml:space="preserve"> [</w:t>
      </w:r>
      <w:r>
        <w:rPr>
          <w:strike/>
        </w:rPr>
        <w:t xml:space="preserve">enlist</w:t>
      </w:r>
      <w:r>
        <w:t xml:space="preserve">] in the armed forces of the United States or the Texas National Guard;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achieving a passing score set by the applicable military branch on the Armed Services Vocational Aptitude Battery test;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successfully completing at least two school years of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