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88R15230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Talarico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4799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opioid antagonists to clients on discharge from a chemical dependency treatment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464, Health and Safety Code, is amended by adding Sections 464.021 and 464.0211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464.021.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PROVISION OF OPIOID ANTAGONISTS.  (a)  In this section, "opioid antagonist" and "opioid-related drug overdose" have the meanings assigned by Section 483.101, Health and Safety Code.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state fiscal year during which a treatment facility licensed under this chapter receives state money by legislative appropriation made for chemical dependency treatment or a similar public purpose, or in which state money is otherwise made available for the facility's use in providing chemical dependency treatment, the facility must provide opioid antagonists to a client the facility reasonably believes to be at risk for an opioid-related drug overdose before discharging the client from the facility.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464.0211.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PRESCRIPTION OF OPIOID ANTAGONISTS.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physician or person who has been delegated prescriptive authority under Chapter 157, Occupations Code, may prescribe opioid antagonists in the name of a treatment facility licensed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physician or other person who prescribes opioid antagonists under Subsection (a) shall provide the treatment facility with a standing order for the administration of an opioid antagonist to a person reasonably believed to be experiencing an opioid-related drug overdose.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standing order under Subsection (b) is not required to be patient-specific, and the opioid antagonist may be administered to a person without a previously established physician-patient relationship.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provisions of law, supervision or delegation by a physician is considered adequate if the physician: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periodically reviews the order;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available through direct telecommunication as needed for consultation, assistance, and direction.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order issued under this section must contain: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and signature of the prescribing physician or other person;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of the treatment facility to which the order is issued;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quantity of opioid antagonists to be obtained and maintained under the order;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of issue.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pharmacist may dispense an opioid antagonist to a treatment facility without requiring the name or any other identifying information relating to the user.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464.021, Health and Safety Code, as added by this Act, applies only to a client who is discharged from a chemical dependency treatment facility on or after the effective date of this Act. A client who is discharged from a facility before that date is governed by the law in effect immediately before the effective date of this Act, and the former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4799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