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88R26027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4819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Texas Commission on Environmental Quality of certain solid waste processing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361, Health and Safety Code, is amended by adding Section 361.127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361.127.</w:t>
      </w:r>
      <w:r>
        <w:rPr>
          <w:u w:val="single"/>
        </w:rPr>
        <w:t xml:space="preserve"> </w:t>
      </w:r>
      <w:r>
        <w:rPr>
          <w:u w:val="single"/>
        </w:rPr>
        <w:t xml:space="preserve"> </w:t>
      </w:r>
      <w:r>
        <w:rPr>
          <w:u w:val="single"/>
        </w:rPr>
        <w:t xml:space="preserve">REQUIREMENTS APPLICABLE TO CERTAIN SOLID WASTE PROCESSING FACILITIES.  (a)  This section applies only to a solid waste processing facility that salvages, separates, dewaters, reclaims, or otherwise processes municipal sludge, sewage, septage, grease trap waste, or grit trap waste.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solid waste processing facility must have the consent of and authorization from the owner or operator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wastewater collection system that will receive the treated wastewater produced by the processing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wastewater treatment facility that will further treat the treated wastewater.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issue, amend, or renew a permit under this chapter for a solid waste processing facility unless the owner or operator of the processing facility demonstrates to the commission's satisfaction that the owner or operator has complied with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361.127(c), Health and Safety Code, as added by this Act, applies only to a solid waste processing facility the owner or operator of which files an application with the Texas Commission on Environmental Quality for the issuance, amendment, or renewal of a permit on or after the effective date of this Act.  A solid waste processing facility the owner or operator of which filed an application with the commission for the issuance, amendment, or renewal of a permit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