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88R15141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4830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review of school districts by the Sunset Advisory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325, Government Code, is amended by adding Section 325.026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325.026.</w:t>
      </w:r>
      <w:r>
        <w:rPr>
          <w:u w:val="single"/>
        </w:rPr>
        <w:t xml:space="preserve"> </w:t>
      </w:r>
      <w:r>
        <w:rPr>
          <w:u w:val="single"/>
        </w:rPr>
        <w:t xml:space="preserve"> </w:t>
      </w:r>
      <w:r>
        <w:rPr>
          <w:u w:val="single"/>
        </w:rPr>
        <w:t xml:space="preserve">REVIEW OF SCHOOL DISTRICTS.  (a) In this section, "education service center region" means a geographic region served by a regional education service center under Chapter 8,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review the operations of certain independent school districts or consolidated school districts.  The commission shall review one school district each review cycle. A school district identified for review by the commission under this section is subject to the requirements of this chapter as if it were a state agency but may not be abolished.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January 31 of each odd-numbered year, the commission shall select an education service center region from which the school district to be reviewed will be selected.   The commission shall review the school district within the selected region that has the lowest instructional spending per student according to the most recent information reported to the Texas Education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prepare a report identifying areas of the district's operations that do not effectively or efficiently use the district's funds and that detract from instructional spending and make recommendations to address its findings. The commission's review may also include recommendations related to a district's governance, management, operating structure, and compliance with legislative requirements.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