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88R14339 MEW-D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Morales Shaw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4838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credit for prepayment of the amount required to be paid by a school district for the purchase of attendance credit under the public school finance system.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49, Education Code, is amended by adding Section 49.1541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49.1541.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CREDIT FOR PREPAYMENT.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The total amount required under Section 49.153 for a school district to purchase attendance credit under this subchapter for any school year is reduced by 4.5 percent if the district: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elects to pay for credit purchased in the manner provided by Section 49.154(a)(2);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pays the total amount required to be paid by the district not later than March 31 of the school year for which the agreement is in effect.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reduction under Subsection (a) shall be made after making any reduction to which the district is entitled under Section 49.157 or another provision of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4838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