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88R22438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4844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broker for the sale of real property by the Nueces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281, Health and Safety Code, is amended by adding Section 281.061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281.061.</w:t>
      </w:r>
      <w:r>
        <w:rPr>
          <w:u w:val="single"/>
        </w:rPr>
        <w:t xml:space="preserve"> </w:t>
      </w:r>
      <w:r>
        <w:rPr>
          <w:u w:val="single"/>
        </w:rPr>
        <w:t xml:space="preserve"> </w:t>
      </w:r>
      <w:r>
        <w:rPr>
          <w:u w:val="single"/>
        </w:rPr>
        <w:t xml:space="preserve">NUECES COUNTY HOSPITAL DISTRICT; BROKER AGREEMENTS AND FEES FOR SALE OF REAL PROPERTY.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"Broker" means a person licensed as a broker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Nueces County Hospital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"Fair market value" means the price that a property would bring in an arms-length transaction when offered for sale by a person who wishes, but is not obliged, to sell the property and when bought by a person who is under no necessity of buying the property. </w:t>
      </w:r>
      <w:r>
        <w:rPr>
          <w:u w:val="single"/>
        </w:rPr>
        <w:t xml:space="preserve"> </w:t>
      </w:r>
      <w:r>
        <w:rPr>
          <w:u w:val="single"/>
        </w:rPr>
        <w:t xml:space="preserve">The value shall be determined as if the property were available for immediate possession and for use for any reasonable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Nueces County Hospital District may contract with a broker to sell a tract of real property that is owned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contract with a broker who is related within the third degree of consanguinity or affinity,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pay a fee if a broker produces a ready, willing, and able buyer to purchase a tract of real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with whom the district may contract under Subsection (c) using the multiple-listing service and who submits the most advantageous offer.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must post a notice of intent to sell the real property in a newspaper of general circulation, not less than once, at least 30 days before the date the district accepts an offer produced by a broker.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may sell a tract of real property under this section without complying with the requirements of Section 272.001, Local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district may not sell a tract of real property under this section for less than the fair market value of the tract of real property, as determined by an independent appraisal prepared by an appraiser certified under Chapter 1103, Occupations Code, and obtained by the district in accordance with Subsection (j).</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district may not sell a tract of real property under this section to a buyer who: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related within the third degree of consanguinity or affinity, as determined under Chapter 573, Government Code, to: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board of hospital managers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official who serves on the Nueces County Commissioners Court;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broker for the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business or financial relationship with a member of the board of hospital managers of the district or a public official who serves on the Nueces County Commissioners Court that could reasonably be expected to materially and adversely affect the judgment of the member or public official.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district may not obtain an appraisal under Subsection (h) from an appraiser who is related within the third degree of consanguinity or affinity,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