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88R13523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of facial recognition technology used by business entities in publicly accessible spaces.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11, Business &amp; Commerce Code, is amended by adding Chapter 503A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503A. FACIAL RECOGNITION TECHNOLOGY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503A.001.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OF FACIAL RECOGNITION TECHNOLOGY USE.  A business entity that uses facial recognition technology for the purpose of identifying a customer or guest in a space located in this state that is generally accessible to the public must post a clear and conspicuous notice disclosing the business's use of the technology in the space. The notice must be posted in a location that is clearly viewed by a customer or guest entering the space where the technology is used.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