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4853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issue obligations to fund all or any unfunded liability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Chapter 130, Local Government Code, is amended by adding Subchapter B to read as follows:</w:t>
      </w:r>
    </w:p>
    <w:p w:rsidR="003F3435" w:rsidRDefault="0032493E">
      <w:pPr>
        <w:spacing w:line="480" w:lineRule="auto"/>
        <w:jc w:val="center"/>
      </w:pPr>
      <w:r>
        <w:rPr>
          <w:u w:val="single"/>
        </w:rPr>
        <w:t xml:space="preserve">SUBCHAPTER B.  OBLIGATIONS FOR CERTAIN LIABILITIES TO PUBLIC PENSION FUNDS OF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130.201.</w:t>
      </w:r>
      <w:r>
        <w:rPr>
          <w:u w:val="single"/>
        </w:rPr>
        <w:t xml:space="preserve"> </w:t>
      </w:r>
      <w:r>
        <w:rPr>
          <w:u w:val="single"/>
        </w:rPr>
        <w:t xml:space="preserve"> </w:t>
      </w:r>
      <w:r>
        <w:rPr>
          <w:u w:val="single"/>
        </w:rPr>
        <w:t xml:space="preserve">APPLICABILITY OF SUBCHAPTER.</w:t>
      </w:r>
    </w:p>
    <w:p w:rsidR="003F3435" w:rsidRDefault="0032493E">
      <w:pPr>
        <w:spacing w:line="480" w:lineRule="auto"/>
        <w:ind w:firstLine="720"/>
        <w:jc w:val="both"/>
      </w:pPr>
      <w:r>
        <w:rPr>
          <w:u w:val="single"/>
        </w:rPr>
        <w:t xml:space="preserve">This subchapter applies only to a county with a population of more than 800,000 that borders a county with a population of more than 3 million.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"Obligation" includes a bond, certificate, note, or book entry obligation.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"Unfunded liability" means an unfunded, accrued liability of a county to a public pension fund as determined by actuarial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130.203.</w:t>
      </w:r>
      <w:r>
        <w:rPr>
          <w:u w:val="single"/>
        </w:rPr>
        <w:t xml:space="preserve"> </w:t>
      </w:r>
      <w:r>
        <w:rPr>
          <w:u w:val="single"/>
        </w:rPr>
        <w:t xml:space="preserve"> </w:t>
      </w:r>
      <w:r>
        <w:rPr>
          <w:u w:val="single"/>
        </w:rPr>
        <w:t xml:space="preserve">DEFINITION OF "PUBLIC PENSION FUND".  In this chapter, "public pension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means a continuing, organized program or plan of service retirement, disability retirement, or death benefits for officers or employees of a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plan qualified under Section 401(a), Internal Revenue Code of 1986, as amended,;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program that provides only workers' compensation benefits;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administered by the federal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plan described by Section 401(d), Internal Revenue Code of 1986, as amended;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retirement account consisting of an annuity contract described by Section 403(b), Internal Revenue Code of 1986, as amended;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individual retirement account as defined by Section 408(a), Internal Revenue Code of 1986, as amended;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individual retirement annuity as defined by Section 408(b), Internal Revenue Code of 1986, as amended;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eligible deferred compensation plan as defined by Section 457(b), Internal Revenue Code of 1986, as amended;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program for which benefits are administered by a life insurance company or for which the only funding agency is a life insurance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130.204.</w:t>
      </w:r>
      <w:r>
        <w:rPr>
          <w:u w:val="single"/>
        </w:rPr>
        <w:t xml:space="preserve"> </w:t>
      </w:r>
      <w:r>
        <w:rPr>
          <w:u w:val="single"/>
        </w:rPr>
        <w:t xml:space="preserve"> </w:t>
      </w:r>
      <w:r>
        <w:rPr>
          <w:u w:val="single"/>
        </w:rPr>
        <w:t xml:space="preserve">PENSION FUND OBLIGATIONS AUTHORIZED.  (a)  A county may issue obligations to fund all or any part of an unfunded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authorizing issuance and delivery of an obligation under this section, the commissioners court of the county must enter into a written agreement with the governing body of the public retirement system that:</w:t>
      </w:r>
    </w:p>
    <w:p w:rsidR="003F3435" w:rsidRDefault="0032493E">
      <w:pPr>
        <w:spacing w:line="480" w:lineRule="auto"/>
        <w:ind w:firstLine="1440"/>
        <w:jc w:val="both"/>
      </w:pPr>
      <w:r>
        <w:t xml:space="preserve">(1)</w:t>
      </w:r>
      <w:r xml:space="preserve">
        <w:t> </w:t>
      </w:r>
      <w:r xml:space="preserve">
        <w:t> </w:t>
      </w:r>
      <w:r>
        <w:rPr>
          <w:u w:val="single"/>
        </w:rPr>
        <w:t xml:space="preserve">has fiduciary responsibility for assets of the public pension fund or public pension funds that are to receive the net proceeds of the obligations to be issued;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duty to oversee the investment and expenditure of the assets of the public pension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written agreement must state the amount of the unfunded liability and the date or dates on which the public pension fund will accept the net proceeds of the obligations to be issued in payment of all or a portion of the unfunded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130.2045.</w:t>
      </w:r>
      <w:r>
        <w:rPr>
          <w:u w:val="single"/>
        </w:rPr>
        <w:t xml:space="preserve"> </w:t>
      </w:r>
      <w:r>
        <w:rPr>
          <w:u w:val="single"/>
        </w:rPr>
        <w:t xml:space="preserve"> </w:t>
      </w:r>
      <w:r>
        <w:rPr>
          <w:u w:val="single"/>
        </w:rPr>
        <w:t xml:space="preserve">VOTER APPROVAL REQUIRED FOR CERTAIN PENSION FUND OBLIGATIONS.  (a)  This section applies only to a public pension fund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Article 6243e.2(1), Revised Statutes;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88 (H.B. 1573), Acts of the 77th Legislature, Regular Session, 2001 (Article 6243h, Vernon's Texas Civil Statutes);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Article 6243g-4, Revised Statutes.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issue an obligation under Section 130.204 to fund all or any part of the unfunded liability of a public pension fund subject to this section only if the issuance is approved by a majority of the qualified voters of the county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130.205.</w:t>
      </w:r>
      <w:r>
        <w:rPr>
          <w:u w:val="single"/>
        </w:rPr>
        <w:t xml:space="preserve"> </w:t>
      </w:r>
      <w:r>
        <w:rPr>
          <w:u w:val="single"/>
        </w:rPr>
        <w:t xml:space="preserve"> </w:t>
      </w:r>
      <w:r>
        <w:rPr>
          <w:u w:val="single"/>
        </w:rPr>
        <w:t xml:space="preserve">PROCEEDS OF OBLIGATIONS ISSUED.  The county shall deposit the net proceeds of obligations issued under Section 130.204 to the credit of the public pension fund.  The amount deposited under this section becomes part of the public pension fund's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130.206.</w:t>
      </w:r>
      <w:r>
        <w:rPr>
          <w:u w:val="single"/>
        </w:rPr>
        <w:t xml:space="preserve"> </w:t>
      </w:r>
      <w:r>
        <w:rPr>
          <w:u w:val="single"/>
        </w:rPr>
        <w:t xml:space="preserve"> </w:t>
      </w:r>
      <w:r>
        <w:rPr>
          <w:u w:val="single"/>
        </w:rPr>
        <w:t xml:space="preserve">PAYMENT OF OBLIGATIONS.  (a)  An obligation issued under 130.204 may be made payable by the county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 from which compensation is paid to its officers and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its general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sales and use taxes, revenues, both sales and use taxes and revenues, or any other source or combination of sources of money that the county may use under state law, except ad valorem taxes, to secure or pay any kind of bond or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obligation issued under 130.204 shall not be made payable by the county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130.207.</w:t>
      </w:r>
      <w:r>
        <w:rPr>
          <w:u w:val="single"/>
        </w:rPr>
        <w:t xml:space="preserve"> </w:t>
      </w:r>
      <w:r>
        <w:rPr>
          <w:u w:val="single"/>
        </w:rPr>
        <w:t xml:space="preserve"> </w:t>
      </w:r>
      <w:r>
        <w:rPr>
          <w:u w:val="single"/>
        </w:rPr>
        <w:t xml:space="preserve">OBLIGATION AS REFINANCING.  An obligation issued under Section 130.204 is a complete or partial refinancing of a commitment of the county to fund its unfunded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130.208.</w:t>
      </w:r>
      <w:r>
        <w:rPr>
          <w:u w:val="single"/>
        </w:rPr>
        <w:t xml:space="preserve"> </w:t>
      </w:r>
      <w:r>
        <w:rPr>
          <w:u w:val="single"/>
        </w:rPr>
        <w:t xml:space="preserve"> </w:t>
      </w:r>
      <w:r>
        <w:rPr>
          <w:u w:val="single"/>
        </w:rPr>
        <w:t xml:space="preserve">SALE OF OBLIGATIONS; MATURITY.  Obligations  issued under Section 130.204 may be sold at private or public sale and must not mature later than the 30th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130.209.</w:t>
      </w:r>
      <w:r>
        <w:rPr>
          <w:u w:val="single"/>
        </w:rPr>
        <w:t xml:space="preserve"> </w:t>
      </w:r>
      <w:r>
        <w:rPr>
          <w:u w:val="single"/>
        </w:rPr>
        <w:t xml:space="preserve"> </w:t>
      </w:r>
      <w:r>
        <w:rPr>
          <w:u w:val="single"/>
        </w:rPr>
        <w:t xml:space="preserve">ADDITIONAL AUTHORITY; CREDIT AGREEMENTS.  (a)  In this section, "credit agreement" and "obligation" have the meanings assigned by Section 1371.001,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130.210.</w:t>
      </w:r>
      <w:r>
        <w:rPr>
          <w:u w:val="single"/>
        </w:rPr>
        <w:t xml:space="preserve"> </w:t>
      </w:r>
      <w:r>
        <w:rPr>
          <w:u w:val="single"/>
        </w:rPr>
        <w:t xml:space="preserve"> </w:t>
      </w:r>
      <w:r>
        <w:rPr>
          <w:u w:val="single"/>
        </w:rPr>
        <w:t xml:space="preserve">CHAPTER CONTROLLING.  This subchapter prevails over any conflict between this subchapter and another law respecting the issuance of obligations of a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