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Holland</w:t>
      </w:r>
      <w:r>
        <w:t xml:space="preserve"> (Senate Sponsor</w:t>
      </w:r>
      <w:r xml:space="preserve">
        <w:t> </w:t>
      </w:r>
      <w:r>
        <w:t xml:space="preserve">-</w:t>
      </w:r>
      <w:r xml:space="preserve">
        <w:t> </w:t>
      </w:r>
      <w:r>
        <w:t xml:space="preserve">Flores)</w:t>
      </w:r>
      <w:r xml:space="preserve">
        <w:tab wTab="150" tlc="none" cTlc="0"/>
      </w:r>
      <w:r>
        <w:t xml:space="preserve">H.B.</w:t>
      </w:r>
      <w:r xml:space="preserve">
        <w:t> </w:t>
      </w:r>
      <w:r>
        <w:t xml:space="preserve">No.</w:t>
      </w:r>
      <w:r xml:space="preserve">
        <w:t> </w:t>
      </w:r>
      <w:r>
        <w:t xml:space="preserve">4879</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5,</w:t>
      </w:r>
      <w:r xml:space="preserve">
        <w:t> </w:t>
      </w:r>
      <w:r>
        <w:t xml:space="preserve">2023, read first time and referred to Committee on Criminal Justice; May</w:t>
      </w:r>
      <w:r xml:space="preserve">
        <w:t> </w:t>
      </w:r>
      <w:r>
        <w:t xml:space="preserve">17,</w:t>
      </w:r>
      <w:r xml:space="preserve">
        <w:t> </w:t>
      </w:r>
      <w:r>
        <w:t xml:space="preserve">2023, reported favorably by the following vote:</w:t>
      </w:r>
      <w:r>
        <w:t xml:space="preserve"> </w:t>
      </w:r>
      <w:r>
        <w:t xml:space="preserve"> </w:t>
      </w:r>
      <w:r>
        <w:t xml:space="preserve">Yeas 7, Nays 0; May</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incident-based reporting of information and statistics concerning offenses committed in this state and the establishment of the Texas crime information system by the Department of Public Safety.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411.054, Government Code, is amended to read as follows:</w:t>
      </w:r>
    </w:p>
    <w:p w:rsidR="003F3435" w:rsidRDefault="0032493E">
      <w:pPr>
        <w:spacing w:line="480" w:lineRule="auto"/>
        <w:ind w:firstLine="720"/>
        <w:jc w:val="both"/>
      </w:pPr>
      <w:r>
        <w:t xml:space="preserve">Sec.</w:t>
      </w:r>
      <w:r xml:space="preserve">
        <w:t> </w:t>
      </w:r>
      <w:r>
        <w:t xml:space="preserve">411.054.</w:t>
      </w:r>
      <w:r xml:space="preserve">
        <w:t> </w:t>
      </w:r>
      <w:r xml:space="preserve">
        <w:t> </w:t>
      </w:r>
      <w:r>
        <w:t xml:space="preserve">INCIDENT-BASED CRIME STATISTICS REPORTING </w:t>
      </w:r>
      <w:r>
        <w:rPr>
          <w:u w:val="single"/>
        </w:rPr>
        <w:t xml:space="preserve">BY LOCAL LAW ENFORCEMENT AGENCIES</w:t>
      </w:r>
      <w:r>
        <w:t xml:space="preserve"> [</w:t>
      </w:r>
      <w:r>
        <w:rPr>
          <w:strike/>
        </w:rPr>
        <w:t xml:space="preserve">GOAL</w:t>
      </w:r>
      <w:r>
        <w:t xml:space="preserve">]. </w:t>
      </w:r>
      <w:r>
        <w:t xml:space="preserve"> </w:t>
      </w:r>
      <w:r>
        <w:t xml:space="preserve">(a) </w:t>
      </w:r>
      <w:r>
        <w:t xml:space="preserve"> </w:t>
      </w:r>
      <w:r>
        <w:t xml:space="preserve">The department shall </w:t>
      </w:r>
      <w:r>
        <w:rPr>
          <w:u w:val="single"/>
        </w:rPr>
        <w:t xml:space="preserve">require</w:t>
      </w:r>
      <w:r>
        <w:t xml:space="preserve"> [</w:t>
      </w:r>
      <w:r>
        <w:rPr>
          <w:strike/>
        </w:rPr>
        <w:t xml:space="preserve">establish a goal that, not later than September 1, 2019,</w:t>
      </w:r>
      <w:r>
        <w:t xml:space="preserve">] all local law enforcement agencies </w:t>
      </w:r>
      <w:r>
        <w:rPr>
          <w:u w:val="single"/>
        </w:rPr>
        <w:t xml:space="preserve">to</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implement</w:t>
      </w:r>
      <w:r>
        <w:t xml:space="preserve"> [</w:t>
      </w:r>
      <w:r>
        <w:rPr>
          <w:strike/>
        </w:rPr>
        <w:t xml:space="preserve">will have implemented</w:t>
      </w:r>
      <w:r>
        <w:t xml:space="preserve">] an incident-based reporting system that meets the reporting requirements of the National Incident-Based Reporting System of the Uniform Crime Reporting Program of the Federal Bureau of Investigation; and</w:t>
      </w:r>
    </w:p>
    <w:p w:rsidR="003F3435" w:rsidRDefault="0032493E">
      <w:pPr>
        <w:spacing w:line="480" w:lineRule="auto"/>
        <w:ind w:firstLine="1440"/>
        <w:jc w:val="both"/>
      </w:pPr>
      <w:r>
        <w:t xml:space="preserve">(2)</w:t>
      </w:r>
      <w:r xml:space="preserve">
        <w:t> </w:t>
      </w:r>
      <w:r xml:space="preserve">
        <w:t> </w:t>
      </w:r>
      <w:r>
        <w:t xml:space="preserve">[</w:t>
      </w:r>
      <w:r>
        <w:rPr>
          <w:strike/>
        </w:rPr>
        <w:t xml:space="preserve">will</w:t>
      </w:r>
      <w:r>
        <w:t xml:space="preserve">] use the system described by Subdivision (1) to submit to the department information and statistics concerning criminal offenses committed in the jurisdiction of the local law enforcement agency.</w:t>
      </w:r>
    </w:p>
    <w:p w:rsidR="003F3435" w:rsidRDefault="0032493E">
      <w:pPr>
        <w:spacing w:line="480" w:lineRule="auto"/>
        <w:ind w:firstLine="720"/>
        <w:jc w:val="both"/>
      </w:pPr>
      <w:r>
        <w:t xml:space="preserve">(b)</w:t>
      </w:r>
      <w:r xml:space="preserve">
        <w:t> </w:t>
      </w:r>
      <w:r xml:space="preserve">
        <w:t> </w:t>
      </w:r>
      <w:r>
        <w:rPr>
          <w:u w:val="single"/>
        </w:rPr>
        <w:t xml:space="preserve">The department by rule shall prescribe the form and manner for submitting information and statistics under this section</w:t>
      </w:r>
      <w:r>
        <w:t xml:space="preserve"> [</w:t>
      </w:r>
      <w:r>
        <w:rPr>
          <w:strike/>
        </w:rPr>
        <w:t xml:space="preserve">Not later than January 1, 2017, the department shall submit a report to the legislature that identifies the number of local law enforcement agencies that have implemented the system described by Subsection (a)</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otherwise provided by this section and Section 411.0541, information and statistics submitted to the department under this section are confidential and not subject to disclosure under Chapter 552.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submit the information and statistics received by the department under this section to the Uniform Crime Reporting Program of the Federal Bureau of Investigation, as required by that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411, Government Code, is amended by adding Section 411.0541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411.0541.</w:t>
      </w:r>
      <w:r>
        <w:rPr>
          <w:u w:val="single"/>
        </w:rPr>
        <w:t xml:space="preserve"> </w:t>
      </w:r>
      <w:r>
        <w:rPr>
          <w:u w:val="single"/>
        </w:rPr>
        <w:t xml:space="preserve"> </w:t>
      </w:r>
      <w:r>
        <w:rPr>
          <w:u w:val="single"/>
        </w:rPr>
        <w:t xml:space="preserve">TEXAS CRIME INFORMATION SYSTEM.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"Criminal justice agency"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state agency that is engaged in the administration of criminal justice under a statute or executive order and allocates a substantial part of the agency's annual budget to the administration of criminal justice;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municipal or county agency, or school district law enforcement agency, that is engaged in the administration of criminal justice under a statute or executive 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"System" means the computer-based Texas crime information system established under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establish and maintain a computer-based Texas crime information system that includes all of the information and statistics submitted to the department under Section 411.054.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restrict access to the system to authorized personnel of criminal justice agencies, as determined by the department.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use the information included in the system to periodically publish reports regarding the nature and extent of criminal activities in this state. </w:t>
      </w:r>
      <w:r>
        <w:rPr>
          <w:u w:val="single"/>
        </w:rPr>
        <w:t xml:space="preserve"> </w:t>
      </w:r>
      <w:r>
        <w:rPr>
          <w:u w:val="single"/>
        </w:rPr>
        <w:t xml:space="preserve">The department shall submit each report published under this subsection to the governor and each member of the legislature and shall publish each report on the department's Internet website.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Department of Public Safety of the State of Texas shall adopt rules as necessary to implement Section 411.0541, Government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