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88R2646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4895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emergency coordination of advanced communications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Utilities Code, is amended by adding Chapter 67 to read as follows:</w:t>
      </w:r>
    </w:p>
    <w:p w:rsidR="003F3435" w:rsidRDefault="0032493E">
      <w:pPr>
        <w:spacing w:line="480" w:lineRule="auto"/>
        <w:jc w:val="center"/>
      </w:pPr>
      <w:r>
        <w:rPr>
          <w:u w:val="single"/>
        </w:rPr>
        <w:t xml:space="preserve">CHAPTER 67.  EMERGENCY COORDINATION OF ADVANCED COMMUNICATIONS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67.0101.</w:t>
      </w:r>
      <w:r>
        <w:rPr>
          <w:u w:val="single"/>
        </w:rPr>
        <w:t xml:space="preserve"> </w:t>
      </w:r>
      <w:r>
        <w:rPr>
          <w:u w:val="single"/>
        </w:rPr>
        <w:t xml:space="preserve"> </w:t>
      </w:r>
      <w:r>
        <w:rPr>
          <w:u w:val="single"/>
        </w:rPr>
        <w:t xml:space="preserve">DEFINITION.  In this chapter, "advanced communications service" means: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interconnected Voice over Internet Protocol service, such as home telephone service provided by an Internet service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non-interconnected Voice over Internet Protocol service, such as using a computer to engage in voice communication over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electronic messaging service, such as text messaging, instant messaging, or e-mail;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interoperable videoconferencing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67.0102.</w:t>
      </w:r>
      <w:r>
        <w:rPr>
          <w:u w:val="single"/>
        </w:rPr>
        <w:t xml:space="preserve"> </w:t>
      </w:r>
      <w:r>
        <w:rPr>
          <w:u w:val="single"/>
        </w:rPr>
        <w:t xml:space="preserve"> </w:t>
      </w:r>
      <w:r>
        <w:rPr>
          <w:u w:val="single"/>
        </w:rPr>
        <w:t xml:space="preserve">POWER TO REGULATE AND SUPERVISE.  (a)  The commission has authority to regulate and supervise a provider of advanced communications service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grant the commission authority to regulate and supervise a provider of advanced communications service for a purpose other than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67.0103.</w:t>
      </w:r>
      <w:r>
        <w:rPr>
          <w:u w:val="single"/>
        </w:rPr>
        <w:t xml:space="preserve"> </w:t>
      </w:r>
      <w:r>
        <w:rPr>
          <w:u w:val="single"/>
        </w:rPr>
        <w:t xml:space="preserve"> </w:t>
      </w:r>
      <w:r>
        <w:rPr>
          <w:u w:val="single"/>
        </w:rPr>
        <w:t xml:space="preserve">EMERGENCY COORDINATION.  (a)  The commission by rule shall provide for coordination among providers of advanced communications service during times of emergency, including requiring providers of wireless advanced communications service to have in place reasonable roaming and peering agreements for times of emergency that can be employed without additional negotiation.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distribute a set of recommended best practices on how providers of advanced communications service and providers of electricity service should coordinate in order to ensure that advanced communications service remains operational during times of emergency and load shedding events.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process by which providers of advanced communications service and providers of electricity service share information regarding infrastructure that is used in the provision of advanced communications service to facilitate prioritizing the restoration of power to critical parts of advanced communications service networks necessary for emergency response and restoration efforts in a manner that promotes the most efficient and effective use of resources during times of emergency and load shedding events;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providers of advanced communications service take reasonable and technically feasible measures to integrate backup power, including generators and batteries, into advanced communications service networks to continue the provision of advanced communications service during and following times of emergency and during load shedding events, with particular focus on consumers' ability to send and receive emergency communications;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all necessary, reasonable measures to ensure appropriate coordination, including at incident command centers established during times of emergency, between providers of electricity service and providers of advanced communications service and, where appropriate, state and local representatives to ensure the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aware of where infrastructure used in the provision of advanced communications service is located to avoid inadvertently damaging such infrastructure and delaying restoration of advanced communications service during and following times of emergency and load shedding events;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communicate with each other on a regular and ongoing basis regarding the progress of network restoration during and following times of emergency and load shedding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aware of their respective restoration plans, priorities, and critical sites in advance of any emergency and during and following times of emergency and load shedding events.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