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88R21034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and use of tracking equipment and access to certain communications by certain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18B.001(1),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commissioned under Section 37.081 or 51.203,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